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4D2" w14:textId="58C70BC1" w:rsidR="00BB3CEB" w:rsidRDefault="00863816" w:rsidP="00863816">
      <w:pPr>
        <w:jc w:val="center"/>
      </w:pPr>
      <w:r>
        <w:rPr>
          <w:rFonts w:ascii="Arial Black" w:hAnsi="Arial Black"/>
          <w:b/>
          <w:noProof/>
          <w:szCs w:val="36"/>
        </w:rPr>
        <w:drawing>
          <wp:inline distT="0" distB="0" distL="0" distR="0" wp14:anchorId="2AC41E91" wp14:editId="40D57A71">
            <wp:extent cx="5274310" cy="1358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L11809_Open_Newtown_Horz.png"/>
                    <pic:cNvPicPr/>
                  </pic:nvPicPr>
                  <pic:blipFill>
                    <a:blip r:embed="rId10"/>
                    <a:stretch>
                      <a:fillRect/>
                    </a:stretch>
                  </pic:blipFill>
                  <pic:spPr>
                    <a:xfrm>
                      <a:off x="0" y="0"/>
                      <a:ext cx="5274310" cy="1358265"/>
                    </a:xfrm>
                    <a:prstGeom prst="rect">
                      <a:avLst/>
                    </a:prstGeom>
                  </pic:spPr>
                </pic:pic>
              </a:graphicData>
            </a:graphic>
          </wp:inline>
        </w:drawing>
      </w:r>
    </w:p>
    <w:p w14:paraId="671AC89F" w14:textId="098F6FFB" w:rsidR="00863816" w:rsidRDefault="00863816" w:rsidP="00863816">
      <w:pPr>
        <w:jc w:val="center"/>
      </w:pPr>
    </w:p>
    <w:p w14:paraId="4F334BA4" w14:textId="77777777" w:rsidR="00863816" w:rsidRPr="000363EC" w:rsidRDefault="00863816" w:rsidP="00863816">
      <w:pPr>
        <w:jc w:val="center"/>
        <w:rPr>
          <w:rFonts w:ascii="Arial Black" w:hAnsi="Arial Black"/>
          <w:bCs/>
          <w:color w:val="002060"/>
          <w:sz w:val="36"/>
          <w:szCs w:val="36"/>
          <w:u w:val="single"/>
        </w:rPr>
      </w:pPr>
      <w:r w:rsidRPr="000363EC">
        <w:rPr>
          <w:rFonts w:ascii="Arial Black" w:hAnsi="Arial Black"/>
          <w:bCs/>
          <w:color w:val="002060"/>
          <w:sz w:val="36"/>
          <w:szCs w:val="36"/>
          <w:u w:val="single"/>
        </w:rPr>
        <w:t xml:space="preserve">Going Green </w:t>
      </w:r>
      <w:r>
        <w:rPr>
          <w:rFonts w:ascii="Arial Black" w:hAnsi="Arial Black"/>
          <w:bCs/>
          <w:color w:val="002060"/>
          <w:sz w:val="36"/>
          <w:szCs w:val="36"/>
          <w:u w:val="single"/>
        </w:rPr>
        <w:t>f</w:t>
      </w:r>
      <w:r w:rsidRPr="000363EC">
        <w:rPr>
          <w:rFonts w:ascii="Arial Black" w:hAnsi="Arial Black"/>
          <w:bCs/>
          <w:color w:val="002060"/>
          <w:sz w:val="36"/>
          <w:szCs w:val="36"/>
          <w:u w:val="single"/>
        </w:rPr>
        <w:t>or A Living Community Land Trust Ltd.</w:t>
      </w:r>
    </w:p>
    <w:p w14:paraId="12F015E6" w14:textId="2219A01A" w:rsidR="009A0AE0" w:rsidRDefault="00863816" w:rsidP="009A0AE0">
      <w:pPr>
        <w:jc w:val="center"/>
        <w:rPr>
          <w:rFonts w:ascii="Arial Black" w:hAnsi="Arial Black"/>
          <w:bCs/>
          <w:color w:val="002060"/>
          <w:sz w:val="36"/>
          <w:szCs w:val="36"/>
          <w:u w:val="single"/>
        </w:rPr>
      </w:pPr>
      <w:r>
        <w:rPr>
          <w:rFonts w:ascii="Arial Black" w:hAnsi="Arial Black"/>
          <w:bCs/>
          <w:color w:val="002060"/>
          <w:sz w:val="36"/>
          <w:szCs w:val="36"/>
          <w:u w:val="single"/>
        </w:rPr>
        <w:t>General Data Protection Regulation (GDPR)</w:t>
      </w:r>
      <w:r w:rsidRPr="000363EC">
        <w:rPr>
          <w:rFonts w:ascii="Arial Black" w:hAnsi="Arial Black"/>
          <w:bCs/>
          <w:color w:val="002060"/>
          <w:sz w:val="36"/>
          <w:szCs w:val="36"/>
          <w:u w:val="single"/>
        </w:rPr>
        <w:t xml:space="preserve"> Policy</w:t>
      </w:r>
    </w:p>
    <w:p w14:paraId="4C1FD864" w14:textId="77777777" w:rsidR="009A0AE0" w:rsidRDefault="009A0AE0" w:rsidP="009A0AE0">
      <w:pPr>
        <w:jc w:val="center"/>
        <w:rPr>
          <w:rFonts w:ascii="Arial Black" w:hAnsi="Arial Black"/>
          <w:bCs/>
          <w:color w:val="002060"/>
          <w:sz w:val="36"/>
          <w:szCs w:val="36"/>
          <w:u w:val="single"/>
        </w:rPr>
      </w:pPr>
    </w:p>
    <w:p w14:paraId="4509FB47" w14:textId="3C4E13E9" w:rsidR="009A0AE0" w:rsidRPr="000363EC" w:rsidRDefault="009A0AE0" w:rsidP="00863816">
      <w:pPr>
        <w:jc w:val="center"/>
        <w:rPr>
          <w:rFonts w:ascii="Arial Black" w:hAnsi="Arial Black"/>
          <w:bCs/>
          <w:color w:val="002060"/>
          <w:sz w:val="36"/>
          <w:szCs w:val="36"/>
          <w:u w:val="single"/>
        </w:rPr>
      </w:pPr>
      <w:r w:rsidRPr="00ED5AB9">
        <w:rPr>
          <w:rFonts w:ascii="Arial Black" w:hAnsi="Arial Black"/>
          <w:b/>
          <w:noProof/>
          <w:szCs w:val="36"/>
          <w:lang w:eastAsia="en-GB"/>
        </w:rPr>
        <w:drawing>
          <wp:inline distT="0" distB="0" distL="0" distR="0" wp14:anchorId="1A5EA32B" wp14:editId="2C5FD10D">
            <wp:extent cx="5731510" cy="3506470"/>
            <wp:effectExtent l="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06470"/>
                    </a:xfrm>
                    <a:prstGeom prst="rect">
                      <a:avLst/>
                    </a:prstGeom>
                    <a:noFill/>
                    <a:ln>
                      <a:noFill/>
                    </a:ln>
                  </pic:spPr>
                </pic:pic>
              </a:graphicData>
            </a:graphic>
          </wp:inline>
        </w:drawing>
      </w:r>
    </w:p>
    <w:p w14:paraId="5EC79918" w14:textId="7CBD5116" w:rsidR="00863816" w:rsidRDefault="00863816" w:rsidP="00863816">
      <w:pPr>
        <w:jc w:val="center"/>
      </w:pPr>
    </w:p>
    <w:p w14:paraId="05DCB441" w14:textId="7EFBCD71" w:rsidR="009A0AE0" w:rsidRDefault="009A0AE0" w:rsidP="00863816">
      <w:pPr>
        <w:jc w:val="center"/>
      </w:pPr>
    </w:p>
    <w:p w14:paraId="1D057239" w14:textId="74FBA615" w:rsidR="009A0AE0" w:rsidRDefault="009A0AE0" w:rsidP="00863816">
      <w:pPr>
        <w:jc w:val="center"/>
      </w:pPr>
    </w:p>
    <w:p w14:paraId="751F685D" w14:textId="50F3B7FD" w:rsidR="009A0AE0" w:rsidRDefault="009A0AE0" w:rsidP="00863816">
      <w:pPr>
        <w:jc w:val="center"/>
      </w:pPr>
    </w:p>
    <w:p w14:paraId="30E636A8" w14:textId="0ACBAB65" w:rsidR="009A0AE0" w:rsidRDefault="009A0AE0" w:rsidP="00863816">
      <w:pPr>
        <w:jc w:val="center"/>
      </w:pPr>
    </w:p>
    <w:p w14:paraId="427AE56F" w14:textId="1DC7577D" w:rsidR="009A0AE0" w:rsidRDefault="009A0AE0" w:rsidP="00863816">
      <w:pPr>
        <w:jc w:val="center"/>
        <w:rPr>
          <w:rFonts w:ascii="Arial Black" w:hAnsi="Arial Black"/>
        </w:rPr>
      </w:pPr>
      <w:r>
        <w:rPr>
          <w:rFonts w:ascii="Arial Black" w:hAnsi="Arial Black"/>
        </w:rPr>
        <w:lastRenderedPageBreak/>
        <w:t>General Data Protection Regulation (GDPR)</w:t>
      </w:r>
    </w:p>
    <w:p w14:paraId="037420AB" w14:textId="1915F3D3" w:rsidR="009A0AE0" w:rsidRDefault="009A0AE0" w:rsidP="00863816">
      <w:pPr>
        <w:jc w:val="center"/>
        <w:rPr>
          <w:rFonts w:ascii="Arial Black" w:hAnsi="Arial Black"/>
        </w:rPr>
      </w:pPr>
    </w:p>
    <w:p w14:paraId="01B85CF8" w14:textId="201EE4B0" w:rsidR="00E90090" w:rsidRPr="00E90090" w:rsidRDefault="009A0AE0" w:rsidP="00E90090">
      <w:pPr>
        <w:pStyle w:val="ListParagraph"/>
        <w:numPr>
          <w:ilvl w:val="0"/>
          <w:numId w:val="1"/>
        </w:numPr>
        <w:rPr>
          <w:rFonts w:ascii="Arial Black" w:hAnsi="Arial Black"/>
          <w:b/>
          <w:bCs/>
        </w:rPr>
      </w:pPr>
      <w:r w:rsidRPr="009A0AE0">
        <w:rPr>
          <w:rFonts w:cstheme="minorHAnsi"/>
          <w:b/>
          <w:bCs/>
        </w:rPr>
        <w:t>Introduction:</w:t>
      </w:r>
      <w:r>
        <w:rPr>
          <w:rFonts w:cstheme="minorHAnsi"/>
          <w:b/>
          <w:bCs/>
        </w:rPr>
        <w:t xml:space="preserve"> </w:t>
      </w:r>
    </w:p>
    <w:p w14:paraId="7EEABE7E" w14:textId="50DD4650" w:rsidR="00E90090" w:rsidRPr="00EF18BA" w:rsidRDefault="00E90090" w:rsidP="00412373">
      <w:pPr>
        <w:numPr>
          <w:ilvl w:val="12"/>
          <w:numId w:val="0"/>
        </w:numPr>
        <w:overflowPunct w:val="0"/>
        <w:autoSpaceDE w:val="0"/>
        <w:autoSpaceDN w:val="0"/>
        <w:adjustRightInd w:val="0"/>
        <w:ind w:left="360"/>
        <w:textAlignment w:val="baseline"/>
        <w:rPr>
          <w:rFonts w:cs="Times New Roman"/>
          <w:sz w:val="24"/>
        </w:rPr>
      </w:pPr>
      <w:r w:rsidRPr="00EF18BA">
        <w:rPr>
          <w:rFonts w:cs="Times New Roman"/>
          <w:sz w:val="24"/>
        </w:rPr>
        <w:t>The Data Protection Act 1998 came into force on 1</w:t>
      </w:r>
      <w:r w:rsidRPr="00EF18BA">
        <w:rPr>
          <w:rFonts w:cs="Times New Roman"/>
          <w:sz w:val="24"/>
          <w:vertAlign w:val="superscript"/>
        </w:rPr>
        <w:t>st</w:t>
      </w:r>
      <w:r w:rsidRPr="00EF18BA">
        <w:rPr>
          <w:rFonts w:cs="Times New Roman"/>
          <w:sz w:val="24"/>
        </w:rPr>
        <w:t xml:space="preserve"> March 2000. It strengthens the rights of individuals and sets out rules for the way personal information about them is processed. It also places more obligations on everyone who records and uses information relating to individuals, applying to paper records as well as those held </w:t>
      </w:r>
      <w:r w:rsidR="008061C2">
        <w:rPr>
          <w:rFonts w:cs="Times New Roman"/>
          <w:sz w:val="24"/>
        </w:rPr>
        <w:t>electroni</w:t>
      </w:r>
      <w:r w:rsidR="001C24AA">
        <w:rPr>
          <w:rFonts w:cs="Times New Roman"/>
          <w:sz w:val="24"/>
        </w:rPr>
        <w:t>cally</w:t>
      </w:r>
      <w:r w:rsidRPr="00EF18BA">
        <w:rPr>
          <w:rFonts w:cs="Times New Roman"/>
          <w:sz w:val="24"/>
        </w:rPr>
        <w:t xml:space="preserve">. </w:t>
      </w:r>
      <w:r w:rsidR="000A27F7">
        <w:rPr>
          <w:rFonts w:cs="Times New Roman"/>
          <w:sz w:val="24"/>
        </w:rPr>
        <w:t xml:space="preserve">Alongside this </w:t>
      </w:r>
      <w:r w:rsidR="00D50496">
        <w:rPr>
          <w:rFonts w:cs="Times New Roman"/>
          <w:sz w:val="24"/>
        </w:rPr>
        <w:t xml:space="preserve">GDPR came into </w:t>
      </w:r>
      <w:r w:rsidR="008717DD">
        <w:rPr>
          <w:rFonts w:cs="Times New Roman"/>
          <w:sz w:val="24"/>
        </w:rPr>
        <w:t xml:space="preserve">effect </w:t>
      </w:r>
      <w:r w:rsidR="000F7C60">
        <w:rPr>
          <w:rFonts w:cs="Times New Roman"/>
          <w:sz w:val="24"/>
        </w:rPr>
        <w:t>in the UK on 25</w:t>
      </w:r>
      <w:r w:rsidR="000F7C60" w:rsidRPr="000F7C60">
        <w:rPr>
          <w:rFonts w:cs="Times New Roman"/>
          <w:sz w:val="24"/>
          <w:vertAlign w:val="superscript"/>
        </w:rPr>
        <w:t>th</w:t>
      </w:r>
      <w:r w:rsidR="000F7C60">
        <w:rPr>
          <w:rFonts w:cs="Times New Roman"/>
          <w:sz w:val="24"/>
        </w:rPr>
        <w:t xml:space="preserve"> May 2018.</w:t>
      </w:r>
    </w:p>
    <w:p w14:paraId="65B14B5C" w14:textId="67372073" w:rsidR="00E90090" w:rsidRPr="00EF18BA" w:rsidRDefault="0084041A" w:rsidP="009F4C4A">
      <w:pPr>
        <w:numPr>
          <w:ilvl w:val="12"/>
          <w:numId w:val="0"/>
        </w:numPr>
        <w:overflowPunct w:val="0"/>
        <w:autoSpaceDE w:val="0"/>
        <w:autoSpaceDN w:val="0"/>
        <w:adjustRightInd w:val="0"/>
        <w:ind w:left="360"/>
        <w:textAlignment w:val="baseline"/>
        <w:rPr>
          <w:rFonts w:cs="Times New Roman"/>
          <w:sz w:val="24"/>
        </w:rPr>
      </w:pPr>
      <w:r>
        <w:rPr>
          <w:rFonts w:cs="Times New Roman"/>
          <w:sz w:val="24"/>
        </w:rPr>
        <w:t>Going</w:t>
      </w:r>
      <w:r w:rsidR="00AB48AC">
        <w:rPr>
          <w:rFonts w:cs="Times New Roman"/>
          <w:sz w:val="24"/>
        </w:rPr>
        <w:t xml:space="preserve"> Green </w:t>
      </w:r>
      <w:proofErr w:type="gramStart"/>
      <w:r w:rsidR="00AB48AC">
        <w:rPr>
          <w:rFonts w:cs="Times New Roman"/>
          <w:sz w:val="24"/>
        </w:rPr>
        <w:t>For</w:t>
      </w:r>
      <w:proofErr w:type="gramEnd"/>
      <w:r w:rsidR="00AB48AC">
        <w:rPr>
          <w:rFonts w:cs="Times New Roman"/>
          <w:sz w:val="24"/>
        </w:rPr>
        <w:t xml:space="preserve"> A Livi</w:t>
      </w:r>
      <w:r>
        <w:rPr>
          <w:rFonts w:cs="Times New Roman"/>
          <w:sz w:val="24"/>
        </w:rPr>
        <w:t>ng</w:t>
      </w:r>
      <w:r w:rsidR="00E41B70">
        <w:rPr>
          <w:rFonts w:cs="Times New Roman"/>
          <w:sz w:val="24"/>
        </w:rPr>
        <w:t xml:space="preserve"> Community</w:t>
      </w:r>
      <w:r>
        <w:rPr>
          <w:rFonts w:cs="Times New Roman"/>
          <w:sz w:val="24"/>
        </w:rPr>
        <w:t xml:space="preserve"> Land Trust </w:t>
      </w:r>
      <w:r w:rsidR="003F4ABD">
        <w:rPr>
          <w:rFonts w:cs="Times New Roman"/>
          <w:sz w:val="24"/>
        </w:rPr>
        <w:t>(GGFL)</w:t>
      </w:r>
      <w:r w:rsidR="003B362F">
        <w:rPr>
          <w:rFonts w:cs="Times New Roman"/>
          <w:sz w:val="24"/>
        </w:rPr>
        <w:t xml:space="preserve"> </w:t>
      </w:r>
      <w:r w:rsidR="00E90090" w:rsidRPr="00EF18BA">
        <w:rPr>
          <w:rFonts w:cs="Times New Roman"/>
          <w:sz w:val="24"/>
        </w:rPr>
        <w:t xml:space="preserve">is committed to the lawful and appropriate treatment of personal information as set out in the </w:t>
      </w:r>
      <w:r w:rsidR="00DE501D">
        <w:rPr>
          <w:rFonts w:cs="Times New Roman"/>
          <w:sz w:val="24"/>
        </w:rPr>
        <w:t xml:space="preserve">above </w:t>
      </w:r>
      <w:r w:rsidR="00177F0C">
        <w:rPr>
          <w:rFonts w:cs="Times New Roman"/>
          <w:sz w:val="24"/>
        </w:rPr>
        <w:t>act’s.</w:t>
      </w:r>
    </w:p>
    <w:p w14:paraId="5DA50626" w14:textId="71718C47" w:rsidR="00E90090" w:rsidRDefault="00E90090" w:rsidP="00E90090">
      <w:pPr>
        <w:numPr>
          <w:ilvl w:val="12"/>
          <w:numId w:val="0"/>
        </w:numPr>
        <w:overflowPunct w:val="0"/>
        <w:autoSpaceDE w:val="0"/>
        <w:autoSpaceDN w:val="0"/>
        <w:adjustRightInd w:val="0"/>
        <w:ind w:left="360"/>
        <w:textAlignment w:val="baseline"/>
        <w:rPr>
          <w:rFonts w:cs="Times New Roman"/>
          <w:sz w:val="24"/>
        </w:rPr>
      </w:pPr>
      <w:r w:rsidRPr="00EF18BA">
        <w:rPr>
          <w:rFonts w:cs="Times New Roman"/>
          <w:sz w:val="24"/>
        </w:rPr>
        <w:t xml:space="preserve">All </w:t>
      </w:r>
      <w:r w:rsidR="009F4C4A">
        <w:rPr>
          <w:rFonts w:cs="Times New Roman"/>
          <w:sz w:val="24"/>
        </w:rPr>
        <w:t>S</w:t>
      </w:r>
      <w:r w:rsidRPr="00EF18BA">
        <w:rPr>
          <w:rFonts w:cs="Times New Roman"/>
          <w:sz w:val="24"/>
        </w:rPr>
        <w:t>taff</w:t>
      </w:r>
      <w:r w:rsidR="009F4C4A">
        <w:rPr>
          <w:rFonts w:cs="Times New Roman"/>
          <w:sz w:val="24"/>
        </w:rPr>
        <w:t>,</w:t>
      </w:r>
      <w:r w:rsidR="003B362F">
        <w:rPr>
          <w:rFonts w:cs="Times New Roman"/>
          <w:sz w:val="24"/>
        </w:rPr>
        <w:t xml:space="preserve"> Directors and Volunteers</w:t>
      </w:r>
      <w:r w:rsidRPr="00EF18BA">
        <w:rPr>
          <w:rFonts w:cs="Times New Roman"/>
          <w:sz w:val="24"/>
        </w:rPr>
        <w:t xml:space="preserve"> working on behalf of </w:t>
      </w:r>
      <w:r w:rsidR="003F4ABD">
        <w:rPr>
          <w:rFonts w:cs="Times New Roman"/>
          <w:sz w:val="24"/>
        </w:rPr>
        <w:t>GGFL</w:t>
      </w:r>
      <w:r w:rsidR="009F4C4A">
        <w:rPr>
          <w:rFonts w:cs="Times New Roman"/>
          <w:sz w:val="24"/>
        </w:rPr>
        <w:t xml:space="preserve"> </w:t>
      </w:r>
      <w:r w:rsidRPr="00EF18BA">
        <w:rPr>
          <w:rFonts w:cs="Times New Roman"/>
          <w:sz w:val="24"/>
        </w:rPr>
        <w:t>come within the scope of this policy and must comply with it.</w:t>
      </w:r>
    </w:p>
    <w:p w14:paraId="194D4568" w14:textId="446C5D67" w:rsidR="009F4C4A" w:rsidRDefault="009F4C4A" w:rsidP="00E90090">
      <w:pPr>
        <w:numPr>
          <w:ilvl w:val="12"/>
          <w:numId w:val="0"/>
        </w:numPr>
        <w:overflowPunct w:val="0"/>
        <w:autoSpaceDE w:val="0"/>
        <w:autoSpaceDN w:val="0"/>
        <w:adjustRightInd w:val="0"/>
        <w:ind w:left="360"/>
        <w:textAlignment w:val="baseline"/>
        <w:rPr>
          <w:rFonts w:cs="Times New Roman"/>
          <w:sz w:val="24"/>
        </w:rPr>
      </w:pPr>
    </w:p>
    <w:p w14:paraId="49AAA3DC" w14:textId="48A0BFFF" w:rsidR="00BD4396" w:rsidRPr="00412373" w:rsidRDefault="00BD4396" w:rsidP="00412373">
      <w:pPr>
        <w:pStyle w:val="ListParagraph"/>
        <w:numPr>
          <w:ilvl w:val="0"/>
          <w:numId w:val="1"/>
        </w:numPr>
        <w:tabs>
          <w:tab w:val="left" w:pos="360"/>
        </w:tabs>
        <w:overflowPunct w:val="0"/>
        <w:autoSpaceDE w:val="0"/>
        <w:autoSpaceDN w:val="0"/>
        <w:adjustRightInd w:val="0"/>
        <w:textAlignment w:val="baseline"/>
        <w:rPr>
          <w:rFonts w:cs="Times New Roman"/>
          <w:b/>
          <w:sz w:val="24"/>
        </w:rPr>
      </w:pPr>
      <w:r w:rsidRPr="003474A1">
        <w:rPr>
          <w:rFonts w:cs="Times New Roman"/>
          <w:b/>
          <w:sz w:val="24"/>
        </w:rPr>
        <w:t>The Data Protection</w:t>
      </w:r>
      <w:r w:rsidR="00675D48">
        <w:rPr>
          <w:rFonts w:cs="Times New Roman"/>
          <w:b/>
          <w:sz w:val="24"/>
        </w:rPr>
        <w:t>/GDPR</w:t>
      </w:r>
      <w:r w:rsidRPr="003474A1">
        <w:rPr>
          <w:rFonts w:cs="Times New Roman"/>
          <w:b/>
          <w:sz w:val="24"/>
        </w:rPr>
        <w:t xml:space="preserve"> Principles</w:t>
      </w:r>
    </w:p>
    <w:p w14:paraId="35E9953A" w14:textId="6E0C57EE" w:rsidR="00BD4396" w:rsidRPr="00BD4396" w:rsidRDefault="00BD4396" w:rsidP="00C2660B">
      <w:pPr>
        <w:numPr>
          <w:ilvl w:val="12"/>
          <w:numId w:val="0"/>
        </w:numPr>
        <w:overflowPunct w:val="0"/>
        <w:autoSpaceDE w:val="0"/>
        <w:autoSpaceDN w:val="0"/>
        <w:adjustRightInd w:val="0"/>
        <w:ind w:left="360"/>
        <w:textAlignment w:val="baseline"/>
        <w:rPr>
          <w:rFonts w:cs="Times New Roman"/>
          <w:sz w:val="24"/>
        </w:rPr>
      </w:pPr>
      <w:r w:rsidRPr="00BD4396">
        <w:rPr>
          <w:rFonts w:cs="Times New Roman"/>
          <w:sz w:val="24"/>
        </w:rPr>
        <w:t xml:space="preserve">The Act encourages good practices amongst data controllers (an individual or organisation which controls personal data) by establishing a set of eight Data Protection Principles that set out rules for the fair and secure handling of personal data. These rules have now been reduced to six principles and are now set out under new </w:t>
      </w:r>
      <w:r w:rsidRPr="00BD4396">
        <w:rPr>
          <w:rFonts w:cs="Times New Roman"/>
          <w:b/>
          <w:sz w:val="24"/>
        </w:rPr>
        <w:t>GDPR</w:t>
      </w:r>
      <w:r w:rsidRPr="00BD4396">
        <w:rPr>
          <w:rFonts w:cs="Times New Roman"/>
          <w:sz w:val="24"/>
        </w:rPr>
        <w:t xml:space="preserve"> rules that came into effect in 2018 in ref to “personal data” which has now been expanded. Under the </w:t>
      </w:r>
      <w:r w:rsidR="003474A1" w:rsidRPr="00BD4396">
        <w:rPr>
          <w:rFonts w:cs="Times New Roman"/>
          <w:sz w:val="24"/>
        </w:rPr>
        <w:t>GDPR, personal</w:t>
      </w:r>
      <w:r w:rsidRPr="00BD4396">
        <w:rPr>
          <w:rFonts w:cs="Times New Roman"/>
          <w:sz w:val="24"/>
        </w:rPr>
        <w:t xml:space="preserve"> data means any information relating to an identifiable living person who can directly or indirectly be identified from that information. So </w:t>
      </w:r>
      <w:r w:rsidR="00634621">
        <w:rPr>
          <w:rFonts w:cs="Times New Roman"/>
          <w:sz w:val="24"/>
        </w:rPr>
        <w:t>Open Newtown</w:t>
      </w:r>
      <w:r w:rsidRPr="00BD4396">
        <w:rPr>
          <w:rFonts w:cs="Times New Roman"/>
          <w:sz w:val="24"/>
        </w:rPr>
        <w:t xml:space="preserve"> will ensure that the following is done.</w:t>
      </w:r>
    </w:p>
    <w:p w14:paraId="184D2B27" w14:textId="7B81EB61" w:rsidR="00BD4396" w:rsidRPr="00885BCA" w:rsidRDefault="00BD4396" w:rsidP="00885BCA">
      <w:pPr>
        <w:pStyle w:val="ListParagraph"/>
        <w:numPr>
          <w:ilvl w:val="0"/>
          <w:numId w:val="3"/>
        </w:numPr>
        <w:overflowPunct w:val="0"/>
        <w:autoSpaceDE w:val="0"/>
        <w:autoSpaceDN w:val="0"/>
        <w:adjustRightInd w:val="0"/>
        <w:textAlignment w:val="baseline"/>
        <w:rPr>
          <w:rFonts w:cs="Times New Roman"/>
          <w:sz w:val="24"/>
        </w:rPr>
      </w:pPr>
      <w:r w:rsidRPr="00885BCA">
        <w:rPr>
          <w:rFonts w:cs="Times New Roman"/>
          <w:sz w:val="24"/>
        </w:rPr>
        <w:t xml:space="preserve">Personal data shall be processed fairly and lawfully and in a transparent </w:t>
      </w:r>
      <w:r w:rsidR="00765A13" w:rsidRPr="00885BCA">
        <w:rPr>
          <w:rFonts w:cs="Times New Roman"/>
          <w:sz w:val="24"/>
        </w:rPr>
        <w:t>m</w:t>
      </w:r>
      <w:r w:rsidRPr="00885BCA">
        <w:rPr>
          <w:rFonts w:cs="Times New Roman"/>
          <w:sz w:val="24"/>
        </w:rPr>
        <w:t xml:space="preserve">anner in relation to the individual.                   </w:t>
      </w:r>
    </w:p>
    <w:p w14:paraId="637D4025" w14:textId="77777777" w:rsidR="00BD4396" w:rsidRPr="00BD4396" w:rsidRDefault="00BD4396" w:rsidP="00BD4396">
      <w:pPr>
        <w:numPr>
          <w:ilvl w:val="0"/>
          <w:numId w:val="3"/>
        </w:numPr>
        <w:overflowPunct w:val="0"/>
        <w:autoSpaceDE w:val="0"/>
        <w:autoSpaceDN w:val="0"/>
        <w:adjustRightInd w:val="0"/>
        <w:textAlignment w:val="baseline"/>
        <w:rPr>
          <w:rFonts w:cs="Times New Roman"/>
          <w:sz w:val="24"/>
        </w:rPr>
      </w:pPr>
      <w:r w:rsidRPr="00BD4396">
        <w:rPr>
          <w:rFonts w:cs="Times New Roman"/>
          <w:sz w:val="24"/>
        </w:rPr>
        <w:t>Personal data shall be obtained only for one or more specified and lawful purposes, and shall not be further processed in any manner incompatible with that purpose</w:t>
      </w:r>
    </w:p>
    <w:p w14:paraId="5712C87F" w14:textId="5C798F96" w:rsidR="00BD4396" w:rsidRPr="00BD4396" w:rsidRDefault="00BD4396" w:rsidP="00BD4396">
      <w:pPr>
        <w:numPr>
          <w:ilvl w:val="0"/>
          <w:numId w:val="3"/>
        </w:numPr>
        <w:overflowPunct w:val="0"/>
        <w:autoSpaceDE w:val="0"/>
        <w:autoSpaceDN w:val="0"/>
        <w:adjustRightInd w:val="0"/>
        <w:textAlignment w:val="baseline"/>
        <w:rPr>
          <w:rFonts w:cs="Times New Roman"/>
          <w:sz w:val="24"/>
        </w:rPr>
      </w:pPr>
      <w:r w:rsidRPr="00BD4396">
        <w:rPr>
          <w:rFonts w:cs="Times New Roman"/>
          <w:sz w:val="24"/>
        </w:rPr>
        <w:t xml:space="preserve">Personal data shall be adequate, </w:t>
      </w:r>
      <w:r w:rsidR="009109EB" w:rsidRPr="00BD4396">
        <w:rPr>
          <w:rFonts w:cs="Times New Roman"/>
          <w:sz w:val="24"/>
        </w:rPr>
        <w:t>relevant,</w:t>
      </w:r>
      <w:r w:rsidRPr="00BD4396">
        <w:rPr>
          <w:rFonts w:cs="Times New Roman"/>
          <w:sz w:val="24"/>
        </w:rPr>
        <w:t xml:space="preserve"> and limited to </w:t>
      </w:r>
      <w:r w:rsidR="00885BCA" w:rsidRPr="00BD4396">
        <w:rPr>
          <w:rFonts w:cs="Times New Roman"/>
          <w:sz w:val="24"/>
        </w:rPr>
        <w:t>what is</w:t>
      </w:r>
      <w:r w:rsidRPr="00BD4396">
        <w:rPr>
          <w:rFonts w:cs="Times New Roman"/>
          <w:sz w:val="24"/>
        </w:rPr>
        <w:t xml:space="preserve"> necessary in relation to the purpose for which they are processed.</w:t>
      </w:r>
    </w:p>
    <w:p w14:paraId="06A2900C" w14:textId="77777777" w:rsidR="00BD4396" w:rsidRPr="00BD4396" w:rsidRDefault="00BD4396" w:rsidP="00BD4396">
      <w:pPr>
        <w:numPr>
          <w:ilvl w:val="0"/>
          <w:numId w:val="3"/>
        </w:numPr>
        <w:overflowPunct w:val="0"/>
        <w:autoSpaceDE w:val="0"/>
        <w:autoSpaceDN w:val="0"/>
        <w:adjustRightInd w:val="0"/>
        <w:textAlignment w:val="baseline"/>
        <w:rPr>
          <w:rFonts w:cs="Times New Roman"/>
          <w:sz w:val="24"/>
        </w:rPr>
      </w:pPr>
      <w:r w:rsidRPr="00BD4396">
        <w:rPr>
          <w:rFonts w:cs="Times New Roman"/>
          <w:sz w:val="24"/>
        </w:rPr>
        <w:t>Personal data shall be accurate and, where necessary, kept up to date</w:t>
      </w:r>
    </w:p>
    <w:p w14:paraId="257CE305" w14:textId="77777777" w:rsidR="00BD4396" w:rsidRPr="00BD4396" w:rsidRDefault="00BD4396" w:rsidP="00BD4396">
      <w:pPr>
        <w:numPr>
          <w:ilvl w:val="0"/>
          <w:numId w:val="3"/>
        </w:numPr>
        <w:overflowPunct w:val="0"/>
        <w:autoSpaceDE w:val="0"/>
        <w:autoSpaceDN w:val="0"/>
        <w:adjustRightInd w:val="0"/>
        <w:textAlignment w:val="baseline"/>
        <w:rPr>
          <w:rFonts w:cs="Times New Roman"/>
          <w:sz w:val="24"/>
        </w:rPr>
      </w:pPr>
      <w:r w:rsidRPr="00BD4396">
        <w:rPr>
          <w:rFonts w:cs="Times New Roman"/>
          <w:sz w:val="24"/>
        </w:rPr>
        <w:t>Personal data processed should be kept in a form which permits identification of data subjects, for no longer than is necessary for the purposes for which the personal data was required.</w:t>
      </w:r>
    </w:p>
    <w:p w14:paraId="431DF54F" w14:textId="59F277AC" w:rsidR="00BD4396" w:rsidRDefault="00BD4396" w:rsidP="00BD4396">
      <w:pPr>
        <w:numPr>
          <w:ilvl w:val="0"/>
          <w:numId w:val="3"/>
        </w:numPr>
        <w:overflowPunct w:val="0"/>
        <w:autoSpaceDE w:val="0"/>
        <w:autoSpaceDN w:val="0"/>
        <w:adjustRightInd w:val="0"/>
        <w:textAlignment w:val="baseline"/>
        <w:rPr>
          <w:rFonts w:cs="Times New Roman"/>
          <w:sz w:val="24"/>
        </w:rPr>
      </w:pPr>
      <w:r w:rsidRPr="00BD4396">
        <w:rPr>
          <w:rFonts w:cs="Times New Roman"/>
          <w:sz w:val="24"/>
        </w:rPr>
        <w:t>Personal data shall be processed in a manner that ensures appropriate security of the personal data using appropriate technical or organisational measures including unlawful and accidental loss of data.</w:t>
      </w:r>
    </w:p>
    <w:p w14:paraId="45E5D9C0" w14:textId="77777777" w:rsidR="00675D48" w:rsidRDefault="00675D48" w:rsidP="004B18AD">
      <w:pPr>
        <w:overflowPunct w:val="0"/>
        <w:autoSpaceDE w:val="0"/>
        <w:autoSpaceDN w:val="0"/>
        <w:adjustRightInd w:val="0"/>
        <w:ind w:left="720"/>
        <w:textAlignment w:val="baseline"/>
        <w:rPr>
          <w:rFonts w:cs="Times New Roman"/>
          <w:sz w:val="24"/>
        </w:rPr>
      </w:pPr>
    </w:p>
    <w:p w14:paraId="2A05E4A5" w14:textId="57DAF5AB" w:rsidR="00A50200" w:rsidRPr="00097DBB" w:rsidRDefault="00A50200" w:rsidP="00097DBB">
      <w:pPr>
        <w:pStyle w:val="ListParagraph"/>
        <w:numPr>
          <w:ilvl w:val="0"/>
          <w:numId w:val="1"/>
        </w:num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r w:rsidRPr="00097DBB">
        <w:rPr>
          <w:rFonts w:eastAsia="Times New Roman" w:cstheme="minorHAnsi"/>
          <w:b/>
          <w:sz w:val="24"/>
          <w:szCs w:val="20"/>
        </w:rPr>
        <w:lastRenderedPageBreak/>
        <w:t>Security</w:t>
      </w:r>
    </w:p>
    <w:p w14:paraId="3F215EDD" w14:textId="77777777" w:rsidR="00A50200" w:rsidRPr="00A50200" w:rsidRDefault="00A50200" w:rsidP="00A50200">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7E4124B7" w14:textId="35D3AA93" w:rsidR="00A50200" w:rsidRPr="00A50200" w:rsidRDefault="00922DB7" w:rsidP="00A50200">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r>
        <w:rPr>
          <w:rFonts w:eastAsia="Times New Roman" w:cstheme="minorHAnsi"/>
          <w:sz w:val="24"/>
          <w:szCs w:val="20"/>
        </w:rPr>
        <w:t xml:space="preserve">Going Green </w:t>
      </w:r>
      <w:proofErr w:type="gramStart"/>
      <w:r>
        <w:rPr>
          <w:rFonts w:eastAsia="Times New Roman" w:cstheme="minorHAnsi"/>
          <w:sz w:val="24"/>
          <w:szCs w:val="20"/>
        </w:rPr>
        <w:t>For</w:t>
      </w:r>
      <w:proofErr w:type="gramEnd"/>
      <w:r>
        <w:rPr>
          <w:rFonts w:eastAsia="Times New Roman" w:cstheme="minorHAnsi"/>
          <w:sz w:val="24"/>
          <w:szCs w:val="20"/>
        </w:rPr>
        <w:t xml:space="preserve"> A Living Community Land Trust</w:t>
      </w:r>
      <w:r w:rsidR="00A81FA2">
        <w:rPr>
          <w:rFonts w:eastAsia="Times New Roman" w:cstheme="minorHAnsi"/>
          <w:sz w:val="24"/>
          <w:szCs w:val="20"/>
        </w:rPr>
        <w:t xml:space="preserve"> Ltd</w:t>
      </w:r>
      <w:r w:rsidR="00A50200" w:rsidRPr="00A50200">
        <w:rPr>
          <w:rFonts w:eastAsia="Times New Roman" w:cstheme="minorHAnsi"/>
          <w:sz w:val="24"/>
          <w:szCs w:val="20"/>
        </w:rPr>
        <w:t xml:space="preserve"> is required to put in place security measures to safeguard personal data. The 1998 Act requires that </w:t>
      </w:r>
      <w:r w:rsidR="00A81FA2">
        <w:rPr>
          <w:rFonts w:eastAsia="Times New Roman" w:cstheme="minorHAnsi"/>
          <w:sz w:val="24"/>
          <w:szCs w:val="20"/>
        </w:rPr>
        <w:t>GGFL</w:t>
      </w:r>
      <w:r w:rsidR="00A50200" w:rsidRPr="00A50200">
        <w:rPr>
          <w:rFonts w:eastAsia="Times New Roman" w:cstheme="minorHAnsi"/>
          <w:sz w:val="24"/>
          <w:szCs w:val="20"/>
        </w:rPr>
        <w:t xml:space="preserve"> must take appropriate technical or organisational measures to prevent the unauthorised or unlawful processing, or disclosure, of data. GDPR rules requires </w:t>
      </w:r>
      <w:r w:rsidR="00397816">
        <w:rPr>
          <w:rFonts w:eastAsia="Times New Roman" w:cstheme="minorHAnsi"/>
          <w:sz w:val="24"/>
          <w:szCs w:val="20"/>
        </w:rPr>
        <w:t>GGFL</w:t>
      </w:r>
      <w:r w:rsidR="00A50200" w:rsidRPr="00A50200">
        <w:rPr>
          <w:rFonts w:eastAsia="Times New Roman" w:cstheme="minorHAnsi"/>
          <w:sz w:val="24"/>
          <w:szCs w:val="20"/>
        </w:rPr>
        <w:t xml:space="preserve"> to be accountable for all data processed. We are required to control and be responsible and to demonstrate the six principles set out above.</w:t>
      </w:r>
    </w:p>
    <w:p w14:paraId="242A77EB" w14:textId="77777777" w:rsidR="00A50200" w:rsidRPr="00A50200" w:rsidRDefault="00A50200" w:rsidP="00A50200">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0C473A88" w14:textId="7D871E7D" w:rsidR="00A50200" w:rsidRPr="00097DBB" w:rsidRDefault="00A50200" w:rsidP="00097DBB">
      <w:pPr>
        <w:pStyle w:val="ListParagraph"/>
        <w:numPr>
          <w:ilvl w:val="0"/>
          <w:numId w:val="1"/>
        </w:num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r w:rsidRPr="00097DBB">
        <w:rPr>
          <w:rFonts w:eastAsia="Times New Roman" w:cstheme="minorHAnsi"/>
          <w:b/>
          <w:sz w:val="24"/>
          <w:szCs w:val="20"/>
        </w:rPr>
        <w:t>Individuals’ Rights</w:t>
      </w:r>
    </w:p>
    <w:p w14:paraId="239D23D0"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5E73A313"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r w:rsidRPr="00A50200">
        <w:rPr>
          <w:rFonts w:eastAsia="Times New Roman" w:cstheme="minorHAnsi"/>
          <w:sz w:val="24"/>
          <w:szCs w:val="20"/>
        </w:rPr>
        <w:t>The Act gives rights to individuals in respect of personal data held about them by others. The rights include:</w:t>
      </w:r>
    </w:p>
    <w:p w14:paraId="1543F8CE"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6BACB5B3"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of subject access</w:t>
      </w:r>
    </w:p>
    <w:p w14:paraId="5BC37D13"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to prevent processing likely to cause damage or distress</w:t>
      </w:r>
    </w:p>
    <w:p w14:paraId="75A23537"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to prevent processing for the purposes of direct marketing</w:t>
      </w:r>
    </w:p>
    <w:p w14:paraId="6AE06DB9"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in relation to automated decision-taking</w:t>
      </w:r>
    </w:p>
    <w:p w14:paraId="3EDE3E07" w14:textId="1E82989F" w:rsidR="00A50200" w:rsidRPr="00A50200" w:rsidRDefault="00A50200" w:rsidP="00A50200">
      <w:pPr>
        <w:numPr>
          <w:ilvl w:val="0"/>
          <w:numId w:val="4"/>
        </w:numPr>
        <w:tabs>
          <w:tab w:val="left" w:pos="426"/>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 xml:space="preserve">right to </w:t>
      </w:r>
      <w:r w:rsidR="00397816" w:rsidRPr="00A50200">
        <w:rPr>
          <w:rFonts w:eastAsia="Times New Roman" w:cstheme="minorHAnsi"/>
          <w:sz w:val="24"/>
          <w:szCs w:val="20"/>
        </w:rPr>
        <w:t>act</w:t>
      </w:r>
      <w:r w:rsidRPr="00A50200">
        <w:rPr>
          <w:rFonts w:eastAsia="Times New Roman" w:cstheme="minorHAnsi"/>
          <w:sz w:val="24"/>
          <w:szCs w:val="20"/>
        </w:rPr>
        <w:t xml:space="preserve"> for compensation if the individual suffers damage by any      contravention of the Act</w:t>
      </w:r>
    </w:p>
    <w:p w14:paraId="6EFE7B11"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to take action to rectify, block, erase or destroy inaccurate data</w:t>
      </w:r>
    </w:p>
    <w:p w14:paraId="33C423ED" w14:textId="6C916AAE"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to make a request to the</w:t>
      </w:r>
      <w:r w:rsidR="00397816">
        <w:rPr>
          <w:rFonts w:eastAsia="Times New Roman" w:cstheme="minorHAnsi"/>
          <w:sz w:val="24"/>
          <w:szCs w:val="20"/>
        </w:rPr>
        <w:t xml:space="preserve"> GGFL</w:t>
      </w:r>
      <w:r w:rsidRPr="00A50200">
        <w:rPr>
          <w:rFonts w:eastAsia="Times New Roman" w:cstheme="minorHAnsi"/>
          <w:sz w:val="24"/>
          <w:szCs w:val="20"/>
        </w:rPr>
        <w:t xml:space="preserve"> for an assessment to be made as to whether any provision of the Act has been contravened by applying </w:t>
      </w:r>
      <w:r w:rsidR="00A32D71">
        <w:rPr>
          <w:rFonts w:eastAsia="Times New Roman" w:cstheme="minorHAnsi"/>
          <w:sz w:val="24"/>
          <w:szCs w:val="20"/>
        </w:rPr>
        <w:t xml:space="preserve">via email to </w:t>
      </w:r>
      <w:hyperlink r:id="rId12" w:history="1">
        <w:r w:rsidR="00A32D71" w:rsidRPr="00A40675">
          <w:rPr>
            <w:rStyle w:val="Hyperlink"/>
            <w:rFonts w:eastAsia="Times New Roman" w:cstheme="minorHAnsi"/>
            <w:sz w:val="24"/>
            <w:szCs w:val="20"/>
          </w:rPr>
          <w:t>contact@opennewtown.org.uk</w:t>
        </w:r>
      </w:hyperlink>
      <w:r w:rsidR="00A32D71">
        <w:rPr>
          <w:rFonts w:eastAsia="Times New Roman" w:cstheme="minorHAnsi"/>
          <w:sz w:val="24"/>
          <w:szCs w:val="20"/>
        </w:rPr>
        <w:t xml:space="preserve"> or by post to 9 Board Street Newtown Powys SY16 2LU</w:t>
      </w:r>
      <w:r w:rsidR="00453B62">
        <w:rPr>
          <w:rFonts w:eastAsia="Times New Roman" w:cstheme="minorHAnsi"/>
          <w:sz w:val="24"/>
          <w:szCs w:val="20"/>
        </w:rPr>
        <w:t>.</w:t>
      </w:r>
    </w:p>
    <w:p w14:paraId="06A3128B" w14:textId="77777777" w:rsidR="00A50200" w:rsidRPr="00A50200" w:rsidRDefault="00A50200" w:rsidP="00A50200">
      <w:pPr>
        <w:overflowPunct w:val="0"/>
        <w:autoSpaceDE w:val="0"/>
        <w:autoSpaceDN w:val="0"/>
        <w:adjustRightInd w:val="0"/>
        <w:spacing w:after="0" w:line="240" w:lineRule="auto"/>
        <w:textAlignment w:val="baseline"/>
        <w:rPr>
          <w:rFonts w:eastAsia="Times New Roman" w:cstheme="minorHAnsi"/>
          <w:sz w:val="24"/>
          <w:szCs w:val="20"/>
        </w:rPr>
      </w:pPr>
    </w:p>
    <w:p w14:paraId="390B1100" w14:textId="77777777" w:rsidR="00A50200" w:rsidRPr="00A50200" w:rsidRDefault="00A50200" w:rsidP="00097DBB">
      <w:pPr>
        <w:numPr>
          <w:ilvl w:val="0"/>
          <w:numId w:val="1"/>
        </w:num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r w:rsidRPr="00A50200">
        <w:rPr>
          <w:rFonts w:eastAsia="Times New Roman" w:cstheme="minorHAnsi"/>
          <w:b/>
          <w:sz w:val="24"/>
          <w:szCs w:val="20"/>
        </w:rPr>
        <w:t>How an Individual should apply for data held</w:t>
      </w:r>
    </w:p>
    <w:p w14:paraId="7897F0CF" w14:textId="77777777" w:rsidR="00A50200" w:rsidRPr="00A50200" w:rsidRDefault="00A50200" w:rsidP="00A50200">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p>
    <w:p w14:paraId="70BF6ED1" w14:textId="5B79AA2E" w:rsidR="00C1106B" w:rsidRPr="00C1106B" w:rsidRDefault="00A50200" w:rsidP="00C1106B">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r w:rsidRPr="00A50200">
        <w:rPr>
          <w:rFonts w:eastAsia="Times New Roman" w:cstheme="minorHAnsi"/>
          <w:sz w:val="24"/>
          <w:szCs w:val="20"/>
        </w:rPr>
        <w:t>The request should be in writing and should include reference to section 7(1) and 7 (1)d of the Data Protection Act 1998 and should be accompanied by the permitted fee of £10 for each request.</w:t>
      </w:r>
      <w:r w:rsidR="00C1106B" w:rsidRPr="00C1106B">
        <w:rPr>
          <w:rFonts w:eastAsia="Times New Roman" w:cstheme="minorHAnsi"/>
          <w:sz w:val="24"/>
          <w:szCs w:val="20"/>
        </w:rPr>
        <w:t xml:space="preserve"> </w:t>
      </w:r>
      <w:r w:rsidR="007F2412">
        <w:rPr>
          <w:rFonts w:eastAsia="Times New Roman" w:cstheme="minorHAnsi"/>
          <w:sz w:val="24"/>
          <w:szCs w:val="20"/>
        </w:rPr>
        <w:t>Under GDPR</w:t>
      </w:r>
      <w:r w:rsidR="00C1106B" w:rsidRPr="00C1106B">
        <w:rPr>
          <w:rFonts w:eastAsia="Times New Roman" w:cstheme="minorHAnsi"/>
          <w:sz w:val="24"/>
          <w:szCs w:val="20"/>
        </w:rPr>
        <w:t xml:space="preserve"> regulation the individual will need to file a </w:t>
      </w:r>
      <w:r w:rsidR="00C1106B" w:rsidRPr="00C1106B">
        <w:rPr>
          <w:rFonts w:eastAsia="Times New Roman" w:cstheme="minorHAnsi"/>
          <w:b/>
          <w:bCs/>
          <w:sz w:val="24"/>
          <w:szCs w:val="20"/>
        </w:rPr>
        <w:t xml:space="preserve">Subject Access Request (SAR) </w:t>
      </w:r>
      <w:r w:rsidR="00C1106B" w:rsidRPr="00C1106B">
        <w:rPr>
          <w:rFonts w:eastAsia="Times New Roman" w:cstheme="minorHAnsi"/>
          <w:sz w:val="24"/>
          <w:szCs w:val="20"/>
        </w:rPr>
        <w:t>which in its simplest terms is a written</w:t>
      </w:r>
      <w:r w:rsidR="007F2412">
        <w:rPr>
          <w:rFonts w:eastAsia="Times New Roman" w:cstheme="minorHAnsi"/>
          <w:sz w:val="24"/>
          <w:szCs w:val="20"/>
        </w:rPr>
        <w:t xml:space="preserve"> request in the form of an</w:t>
      </w:r>
      <w:r w:rsidR="00C1106B" w:rsidRPr="00C1106B">
        <w:rPr>
          <w:rFonts w:eastAsia="Times New Roman" w:cstheme="minorHAnsi"/>
          <w:sz w:val="24"/>
          <w:szCs w:val="20"/>
        </w:rPr>
        <w:t xml:space="preserve"> Email, letter, or fax.</w:t>
      </w:r>
    </w:p>
    <w:p w14:paraId="77FE1DCC" w14:textId="7C9166C9" w:rsidR="00A50200" w:rsidRPr="00AB6DC1" w:rsidRDefault="00A50200" w:rsidP="00A50200">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r w:rsidRPr="00A50200">
        <w:rPr>
          <w:rFonts w:eastAsia="Times New Roman" w:cstheme="minorHAnsi"/>
          <w:sz w:val="24"/>
          <w:szCs w:val="20"/>
        </w:rPr>
        <w:t>Proof of identity is also required at the time of the application to verify that the applicant is the data subject.</w:t>
      </w:r>
      <w:r w:rsidR="00FB00A1">
        <w:rPr>
          <w:rFonts w:eastAsia="Times New Roman" w:cstheme="minorHAnsi"/>
          <w:sz w:val="24"/>
          <w:szCs w:val="20"/>
        </w:rPr>
        <w:t xml:space="preserve"> </w:t>
      </w:r>
    </w:p>
    <w:p w14:paraId="6ACA0AD3" w14:textId="77777777" w:rsidR="00A50200" w:rsidRPr="00A50200" w:rsidRDefault="00A50200" w:rsidP="00A50200">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p>
    <w:p w14:paraId="640E3A42" w14:textId="35EB4A60" w:rsidR="00A50200" w:rsidRDefault="00453B62" w:rsidP="00A50200">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r>
        <w:rPr>
          <w:rFonts w:eastAsia="Times New Roman" w:cstheme="minorHAnsi"/>
          <w:sz w:val="24"/>
          <w:szCs w:val="20"/>
        </w:rPr>
        <w:t xml:space="preserve">GGFL </w:t>
      </w:r>
      <w:r w:rsidR="00A50200" w:rsidRPr="00A50200">
        <w:rPr>
          <w:rFonts w:eastAsia="Times New Roman" w:cstheme="minorHAnsi"/>
          <w:sz w:val="24"/>
          <w:szCs w:val="20"/>
        </w:rPr>
        <w:t xml:space="preserve">is required to respond to any request within </w:t>
      </w:r>
      <w:r w:rsidR="00620D9A">
        <w:rPr>
          <w:rFonts w:eastAsia="Times New Roman" w:cstheme="minorHAnsi"/>
          <w:sz w:val="24"/>
          <w:szCs w:val="20"/>
        </w:rPr>
        <w:t>28</w:t>
      </w:r>
      <w:r w:rsidR="00A50200" w:rsidRPr="00A50200">
        <w:rPr>
          <w:rFonts w:eastAsia="Times New Roman" w:cstheme="minorHAnsi"/>
          <w:sz w:val="24"/>
          <w:szCs w:val="20"/>
        </w:rPr>
        <w:t xml:space="preserve"> calendar days required by the Act. </w:t>
      </w:r>
    </w:p>
    <w:p w14:paraId="1E912828" w14:textId="41BE53DC" w:rsidR="00097DBB" w:rsidRDefault="00097DBB" w:rsidP="00A50200">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p>
    <w:p w14:paraId="6E3D4B93" w14:textId="6A962F1C" w:rsidR="00097DBB" w:rsidRDefault="00097DB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1E9A2382" w14:textId="1A510001" w:rsidR="00C2660B" w:rsidRDefault="00C2660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3079EEAC" w14:textId="50C5FAD3" w:rsidR="00C2660B" w:rsidRDefault="00C2660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56344F49" w14:textId="2FD28D2B" w:rsidR="00C2660B" w:rsidRDefault="00C2660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3B7E88CE" w14:textId="00532D0B" w:rsidR="00C2660B" w:rsidRDefault="00C2660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11F3A92F" w14:textId="4BAE2DAB" w:rsidR="00C2660B" w:rsidRDefault="00C2660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741AC6CD" w14:textId="4249960B" w:rsidR="00C2660B" w:rsidRDefault="00C2660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1C0DE94F" w14:textId="77777777" w:rsidR="00C2660B" w:rsidRPr="00A50200" w:rsidRDefault="00C2660B" w:rsidP="00412373">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10DDEEB0" w14:textId="77777777" w:rsidR="00A50200" w:rsidRPr="00A50200" w:rsidRDefault="00A50200" w:rsidP="00A50200">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2D1AA151" w14:textId="77777777" w:rsidR="00A50200" w:rsidRPr="00A50200" w:rsidRDefault="00A50200" w:rsidP="00097DBB">
      <w:pPr>
        <w:numPr>
          <w:ilvl w:val="0"/>
          <w:numId w:val="1"/>
        </w:num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r w:rsidRPr="00A50200">
        <w:rPr>
          <w:rFonts w:eastAsia="Times New Roman" w:cstheme="minorHAnsi"/>
          <w:b/>
          <w:sz w:val="24"/>
          <w:szCs w:val="20"/>
        </w:rPr>
        <w:lastRenderedPageBreak/>
        <w:t>Quality of Data &amp; Retention</w:t>
      </w:r>
    </w:p>
    <w:p w14:paraId="71AB6FEC" w14:textId="77777777" w:rsidR="00A50200" w:rsidRPr="00A50200" w:rsidRDefault="00A50200" w:rsidP="00A50200">
      <w:pPr>
        <w:overflowPunct w:val="0"/>
        <w:autoSpaceDE w:val="0"/>
        <w:autoSpaceDN w:val="0"/>
        <w:adjustRightInd w:val="0"/>
        <w:spacing w:after="0" w:line="240" w:lineRule="auto"/>
        <w:textAlignment w:val="baseline"/>
        <w:rPr>
          <w:rFonts w:eastAsia="Times New Roman" w:cstheme="minorHAnsi"/>
          <w:sz w:val="24"/>
          <w:szCs w:val="20"/>
        </w:rPr>
      </w:pPr>
    </w:p>
    <w:p w14:paraId="58F1A639"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r w:rsidRPr="00A50200">
        <w:rPr>
          <w:rFonts w:eastAsia="Times New Roman" w:cstheme="minorHAnsi"/>
          <w:sz w:val="24"/>
          <w:szCs w:val="20"/>
        </w:rPr>
        <w:t>The Act requires inaccurate data to be amended/removed as soon as practicably possible. Where there is a dispute over the accuracy of the information, this disagreement must be recorded.</w:t>
      </w:r>
    </w:p>
    <w:p w14:paraId="4982AB5A"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34F482F3" w14:textId="13787A82" w:rsid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r w:rsidRPr="00A50200">
        <w:rPr>
          <w:rFonts w:eastAsia="Times New Roman" w:cstheme="minorHAnsi"/>
          <w:sz w:val="24"/>
          <w:szCs w:val="20"/>
        </w:rPr>
        <w:t xml:space="preserve">Only relevant information will be collected and held by </w:t>
      </w:r>
      <w:r w:rsidR="00A227E7">
        <w:rPr>
          <w:rFonts w:eastAsia="Times New Roman" w:cstheme="minorHAnsi"/>
          <w:sz w:val="24"/>
          <w:szCs w:val="20"/>
        </w:rPr>
        <w:t>GGFL</w:t>
      </w:r>
      <w:r w:rsidRPr="00A50200">
        <w:rPr>
          <w:rFonts w:eastAsia="Times New Roman" w:cstheme="minorHAnsi"/>
          <w:sz w:val="24"/>
          <w:szCs w:val="20"/>
        </w:rPr>
        <w:t xml:space="preserve">, </w:t>
      </w:r>
      <w:r w:rsidR="00D26E1D">
        <w:rPr>
          <w:rFonts w:eastAsia="Times New Roman" w:cstheme="minorHAnsi"/>
          <w:sz w:val="24"/>
          <w:szCs w:val="20"/>
        </w:rPr>
        <w:t>(</w:t>
      </w:r>
      <w:r w:rsidRPr="00A50200">
        <w:rPr>
          <w:rFonts w:eastAsia="Times New Roman" w:cstheme="minorHAnsi"/>
          <w:sz w:val="24"/>
          <w:szCs w:val="20"/>
        </w:rPr>
        <w:t>i.e. the minimum in order to fulfil the purpose for which it is held and it should not be held or retained on the grounds that it may possibly become relevant in the future.</w:t>
      </w:r>
      <w:r w:rsidR="00D26E1D">
        <w:rPr>
          <w:rFonts w:eastAsia="Times New Roman" w:cstheme="minorHAnsi"/>
          <w:sz w:val="24"/>
          <w:szCs w:val="20"/>
        </w:rPr>
        <w:t>)</w:t>
      </w:r>
      <w:r w:rsidRPr="00A50200">
        <w:rPr>
          <w:rFonts w:eastAsia="Times New Roman" w:cstheme="minorHAnsi"/>
          <w:sz w:val="24"/>
          <w:szCs w:val="20"/>
        </w:rPr>
        <w:t xml:space="preserve"> </w:t>
      </w:r>
      <w:r w:rsidR="00206C5C">
        <w:rPr>
          <w:rFonts w:eastAsia="Times New Roman" w:cstheme="minorHAnsi"/>
          <w:sz w:val="24"/>
          <w:szCs w:val="20"/>
        </w:rPr>
        <w:t xml:space="preserve">To comply with </w:t>
      </w:r>
      <w:r w:rsidR="00934915">
        <w:rPr>
          <w:rFonts w:eastAsia="Times New Roman" w:cstheme="minorHAnsi"/>
          <w:sz w:val="24"/>
          <w:szCs w:val="20"/>
        </w:rPr>
        <w:t xml:space="preserve">GDPR regulations when </w:t>
      </w:r>
      <w:r w:rsidR="00934915" w:rsidRPr="00E845B4">
        <w:rPr>
          <w:rFonts w:eastAsia="Times New Roman" w:cstheme="minorHAnsi"/>
          <w:b/>
          <w:bCs/>
          <w:sz w:val="24"/>
          <w:szCs w:val="20"/>
        </w:rPr>
        <w:t>asking for consent</w:t>
      </w:r>
      <w:r w:rsidR="00934915">
        <w:rPr>
          <w:rFonts w:eastAsia="Times New Roman" w:cstheme="minorHAnsi"/>
          <w:sz w:val="24"/>
          <w:szCs w:val="20"/>
        </w:rPr>
        <w:t xml:space="preserve"> the following should be applied:</w:t>
      </w:r>
    </w:p>
    <w:p w14:paraId="796FBF6A" w14:textId="4F0F40C4" w:rsidR="00934915" w:rsidRDefault="00934915"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60EACACB"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have checked that consent is the most appropriate lawful basis for processing.</w:t>
      </w:r>
    </w:p>
    <w:p w14:paraId="2A72B05A"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have made the request for consent prominent and separate from our terms and conditions.</w:t>
      </w:r>
    </w:p>
    <w:p w14:paraId="0CE44809"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ask people to positively opt in.</w:t>
      </w:r>
    </w:p>
    <w:p w14:paraId="2CAC44DB" w14:textId="55BFEF14"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do not use pre-ticked boxes or any other type of default consent.</w:t>
      </w:r>
    </w:p>
    <w:p w14:paraId="67DA5940"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use clear, plain language that is easy to understand.</w:t>
      </w:r>
    </w:p>
    <w:p w14:paraId="3E9EE855" w14:textId="61DE4D04"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specify why we want the data and what we are going to do with it.</w:t>
      </w:r>
    </w:p>
    <w:p w14:paraId="7143D6EC"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give individual (‘granular’) options to consent separately to different purposes and types of processing.</w:t>
      </w:r>
    </w:p>
    <w:p w14:paraId="529917F7" w14:textId="57D4E664"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name our organisation and any third-party controllers who will be relying on the consent.</w:t>
      </w:r>
    </w:p>
    <w:p w14:paraId="56393EDD"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tell individuals they can withdraw their consent.</w:t>
      </w:r>
    </w:p>
    <w:p w14:paraId="6D2D7FD8"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ensure that individuals can refuse to consent without detriment.</w:t>
      </w:r>
    </w:p>
    <w:p w14:paraId="058E8054" w14:textId="77777777" w:rsidR="006C39A8" w:rsidRPr="006C39A8"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We avoid making consent a precondition of a service.</w:t>
      </w:r>
    </w:p>
    <w:p w14:paraId="17347167" w14:textId="10008520" w:rsidR="00934915" w:rsidRDefault="006C39A8"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sidRPr="006C39A8">
        <w:rPr>
          <w:rFonts w:ascii="Segoe UI Symbol" w:eastAsia="Times New Roman" w:hAnsi="Segoe UI Symbol" w:cs="Segoe UI Symbol"/>
          <w:sz w:val="24"/>
          <w:szCs w:val="20"/>
        </w:rPr>
        <w:t>☐</w:t>
      </w:r>
      <w:r w:rsidRPr="006C39A8">
        <w:rPr>
          <w:rFonts w:eastAsia="Times New Roman" w:cstheme="minorHAnsi"/>
          <w:sz w:val="24"/>
          <w:szCs w:val="20"/>
        </w:rPr>
        <w:t> If we offer online services directly to children, we only seek consent if we have age-verification measures (and parental-consent measures for younger children) in place</w:t>
      </w:r>
      <w:r w:rsidR="00E845B4">
        <w:rPr>
          <w:rFonts w:eastAsia="Times New Roman" w:cstheme="minorHAnsi"/>
          <w:sz w:val="24"/>
          <w:szCs w:val="20"/>
        </w:rPr>
        <w:t>.</w:t>
      </w:r>
    </w:p>
    <w:p w14:paraId="7EFFE36E" w14:textId="39C4E5C0" w:rsidR="00D26E1D" w:rsidRDefault="00D26E1D" w:rsidP="006C39A8">
      <w:pPr>
        <w:overflowPunct w:val="0"/>
        <w:autoSpaceDE w:val="0"/>
        <w:autoSpaceDN w:val="0"/>
        <w:adjustRightInd w:val="0"/>
        <w:spacing w:after="0" w:line="240" w:lineRule="auto"/>
        <w:ind w:left="360"/>
        <w:textAlignment w:val="baseline"/>
        <w:rPr>
          <w:rFonts w:eastAsia="Times New Roman" w:cstheme="minorHAnsi"/>
          <w:sz w:val="24"/>
          <w:szCs w:val="20"/>
        </w:rPr>
      </w:pPr>
    </w:p>
    <w:p w14:paraId="51AEDB14" w14:textId="79950A23" w:rsidR="00D26E1D" w:rsidRDefault="00BD4C4E" w:rsidP="006C39A8">
      <w:pPr>
        <w:overflowPunct w:val="0"/>
        <w:autoSpaceDE w:val="0"/>
        <w:autoSpaceDN w:val="0"/>
        <w:adjustRightInd w:val="0"/>
        <w:spacing w:after="0" w:line="240" w:lineRule="auto"/>
        <w:ind w:left="360"/>
        <w:textAlignment w:val="baseline"/>
        <w:rPr>
          <w:rFonts w:eastAsia="Times New Roman" w:cstheme="minorHAnsi"/>
          <w:sz w:val="24"/>
          <w:szCs w:val="20"/>
        </w:rPr>
      </w:pPr>
      <w:r>
        <w:rPr>
          <w:rFonts w:eastAsia="Times New Roman" w:cstheme="minorHAnsi"/>
          <w:sz w:val="24"/>
          <w:szCs w:val="20"/>
        </w:rPr>
        <w:t xml:space="preserve">When </w:t>
      </w:r>
      <w:r w:rsidRPr="00316F1B">
        <w:rPr>
          <w:rFonts w:eastAsia="Times New Roman" w:cstheme="minorHAnsi"/>
          <w:b/>
          <w:bCs/>
          <w:sz w:val="24"/>
          <w:szCs w:val="20"/>
        </w:rPr>
        <w:t xml:space="preserve">recording </w:t>
      </w:r>
      <w:r w:rsidR="00316F1B" w:rsidRPr="00316F1B">
        <w:rPr>
          <w:rFonts w:eastAsia="Times New Roman" w:cstheme="minorHAnsi"/>
          <w:b/>
          <w:bCs/>
          <w:sz w:val="24"/>
          <w:szCs w:val="20"/>
        </w:rPr>
        <w:t>consent</w:t>
      </w:r>
      <w:r w:rsidR="00316F1B">
        <w:rPr>
          <w:rFonts w:eastAsia="Times New Roman" w:cstheme="minorHAnsi"/>
          <w:sz w:val="24"/>
          <w:szCs w:val="20"/>
        </w:rPr>
        <w:t>,</w:t>
      </w:r>
      <w:r>
        <w:rPr>
          <w:rFonts w:eastAsia="Times New Roman" w:cstheme="minorHAnsi"/>
          <w:sz w:val="24"/>
          <w:szCs w:val="20"/>
        </w:rPr>
        <w:t xml:space="preserve"> the following</w:t>
      </w:r>
      <w:r w:rsidR="00316F1B">
        <w:rPr>
          <w:rFonts w:eastAsia="Times New Roman" w:cstheme="minorHAnsi"/>
          <w:sz w:val="24"/>
          <w:szCs w:val="20"/>
        </w:rPr>
        <w:t xml:space="preserve"> should be applied:</w:t>
      </w:r>
    </w:p>
    <w:p w14:paraId="65B2D8D3" w14:textId="1934F716" w:rsidR="00316F1B" w:rsidRDefault="00316F1B" w:rsidP="006C39A8">
      <w:pPr>
        <w:overflowPunct w:val="0"/>
        <w:autoSpaceDE w:val="0"/>
        <w:autoSpaceDN w:val="0"/>
        <w:adjustRightInd w:val="0"/>
        <w:spacing w:after="0" w:line="240" w:lineRule="auto"/>
        <w:ind w:left="360"/>
        <w:textAlignment w:val="baseline"/>
        <w:rPr>
          <w:rFonts w:eastAsia="Times New Roman" w:cstheme="minorHAnsi"/>
          <w:sz w:val="24"/>
          <w:szCs w:val="20"/>
        </w:rPr>
      </w:pPr>
    </w:p>
    <w:p w14:paraId="222F705B" w14:textId="77777777" w:rsidR="00586AC5" w:rsidRPr="00586AC5" w:rsidRDefault="00586AC5" w:rsidP="00586AC5">
      <w:pPr>
        <w:overflowPunct w:val="0"/>
        <w:autoSpaceDE w:val="0"/>
        <w:autoSpaceDN w:val="0"/>
        <w:adjustRightInd w:val="0"/>
        <w:spacing w:after="0" w:line="240" w:lineRule="auto"/>
        <w:ind w:left="360"/>
        <w:textAlignment w:val="baseline"/>
        <w:rPr>
          <w:rFonts w:eastAsia="Times New Roman" w:cstheme="minorHAnsi"/>
          <w:sz w:val="24"/>
          <w:szCs w:val="20"/>
        </w:rPr>
      </w:pPr>
      <w:r w:rsidRPr="00586AC5">
        <w:rPr>
          <w:rFonts w:ascii="Segoe UI Symbol" w:eastAsia="Times New Roman" w:hAnsi="Segoe UI Symbol" w:cs="Segoe UI Symbol"/>
          <w:sz w:val="24"/>
          <w:szCs w:val="20"/>
        </w:rPr>
        <w:t>☐</w:t>
      </w:r>
      <w:r w:rsidRPr="00586AC5">
        <w:rPr>
          <w:rFonts w:eastAsia="Times New Roman" w:cstheme="minorHAnsi"/>
          <w:sz w:val="24"/>
          <w:szCs w:val="20"/>
        </w:rPr>
        <w:t> We keep a record of when and how we got consent from the individual.</w:t>
      </w:r>
    </w:p>
    <w:p w14:paraId="10F60E1B" w14:textId="673FF3EC" w:rsidR="00586AC5" w:rsidRDefault="00586AC5" w:rsidP="00586AC5">
      <w:pPr>
        <w:overflowPunct w:val="0"/>
        <w:autoSpaceDE w:val="0"/>
        <w:autoSpaceDN w:val="0"/>
        <w:adjustRightInd w:val="0"/>
        <w:spacing w:after="0" w:line="240" w:lineRule="auto"/>
        <w:ind w:left="360"/>
        <w:textAlignment w:val="baseline"/>
        <w:rPr>
          <w:rFonts w:eastAsia="Times New Roman" w:cstheme="minorHAnsi"/>
          <w:sz w:val="24"/>
          <w:szCs w:val="20"/>
        </w:rPr>
      </w:pPr>
      <w:r w:rsidRPr="00586AC5">
        <w:rPr>
          <w:rFonts w:ascii="Segoe UI Symbol" w:eastAsia="Times New Roman" w:hAnsi="Segoe UI Symbol" w:cs="Segoe UI Symbol"/>
          <w:sz w:val="24"/>
          <w:szCs w:val="20"/>
        </w:rPr>
        <w:t>☐</w:t>
      </w:r>
      <w:r w:rsidRPr="00586AC5">
        <w:rPr>
          <w:rFonts w:eastAsia="Times New Roman" w:cstheme="minorHAnsi"/>
          <w:sz w:val="24"/>
          <w:szCs w:val="20"/>
        </w:rPr>
        <w:t> We keep a record of exactly what they were told at the time.</w:t>
      </w:r>
    </w:p>
    <w:p w14:paraId="6EAEFD2B" w14:textId="4A333FB3" w:rsidR="005261FC" w:rsidRDefault="005261FC" w:rsidP="00586AC5">
      <w:pPr>
        <w:overflowPunct w:val="0"/>
        <w:autoSpaceDE w:val="0"/>
        <w:autoSpaceDN w:val="0"/>
        <w:adjustRightInd w:val="0"/>
        <w:spacing w:after="0" w:line="240" w:lineRule="auto"/>
        <w:ind w:left="360"/>
        <w:textAlignment w:val="baseline"/>
        <w:rPr>
          <w:rFonts w:eastAsia="Times New Roman" w:cstheme="minorHAnsi"/>
          <w:sz w:val="24"/>
          <w:szCs w:val="20"/>
        </w:rPr>
      </w:pPr>
    </w:p>
    <w:p w14:paraId="2B1F9137" w14:textId="6957DD94" w:rsidR="005261FC" w:rsidRDefault="005261FC" w:rsidP="00586AC5">
      <w:pPr>
        <w:overflowPunct w:val="0"/>
        <w:autoSpaceDE w:val="0"/>
        <w:autoSpaceDN w:val="0"/>
        <w:adjustRightInd w:val="0"/>
        <w:spacing w:after="0" w:line="240" w:lineRule="auto"/>
        <w:ind w:left="360"/>
        <w:textAlignment w:val="baseline"/>
        <w:rPr>
          <w:rFonts w:eastAsia="Times New Roman" w:cstheme="minorHAnsi"/>
          <w:sz w:val="24"/>
          <w:szCs w:val="20"/>
        </w:rPr>
      </w:pPr>
      <w:r>
        <w:rPr>
          <w:rFonts w:eastAsia="Times New Roman" w:cstheme="minorHAnsi"/>
          <w:sz w:val="24"/>
          <w:szCs w:val="20"/>
        </w:rPr>
        <w:t xml:space="preserve">When </w:t>
      </w:r>
      <w:r w:rsidRPr="00FF2586">
        <w:rPr>
          <w:rFonts w:eastAsia="Times New Roman" w:cstheme="minorHAnsi"/>
          <w:b/>
          <w:bCs/>
          <w:sz w:val="24"/>
          <w:szCs w:val="20"/>
        </w:rPr>
        <w:t>managing consent</w:t>
      </w:r>
      <w:r w:rsidR="00FF2586">
        <w:rPr>
          <w:rFonts w:eastAsia="Times New Roman" w:cstheme="minorHAnsi"/>
          <w:b/>
          <w:bCs/>
          <w:sz w:val="24"/>
          <w:szCs w:val="20"/>
        </w:rPr>
        <w:t xml:space="preserve"> </w:t>
      </w:r>
      <w:r w:rsidR="00476E4E">
        <w:rPr>
          <w:rFonts w:eastAsia="Times New Roman" w:cstheme="minorHAnsi"/>
          <w:sz w:val="24"/>
          <w:szCs w:val="20"/>
        </w:rPr>
        <w:t>GGFL will:</w:t>
      </w:r>
    </w:p>
    <w:p w14:paraId="3F3E39D0" w14:textId="77777777" w:rsidR="00476E4E" w:rsidRPr="00FF2586" w:rsidRDefault="00476E4E" w:rsidP="00412373">
      <w:pPr>
        <w:overflowPunct w:val="0"/>
        <w:autoSpaceDE w:val="0"/>
        <w:autoSpaceDN w:val="0"/>
        <w:adjustRightInd w:val="0"/>
        <w:spacing w:after="0" w:line="240" w:lineRule="auto"/>
        <w:textAlignment w:val="baseline"/>
        <w:rPr>
          <w:rFonts w:eastAsia="Times New Roman" w:cstheme="minorHAnsi"/>
          <w:sz w:val="24"/>
          <w:szCs w:val="20"/>
        </w:rPr>
      </w:pPr>
    </w:p>
    <w:p w14:paraId="26BBD15B" w14:textId="543515B5" w:rsidR="009634B2" w:rsidRPr="009634B2" w:rsidRDefault="009634B2" w:rsidP="009634B2">
      <w:pPr>
        <w:overflowPunct w:val="0"/>
        <w:autoSpaceDE w:val="0"/>
        <w:autoSpaceDN w:val="0"/>
        <w:adjustRightInd w:val="0"/>
        <w:spacing w:after="0" w:line="240" w:lineRule="auto"/>
        <w:ind w:left="360"/>
        <w:textAlignment w:val="baseline"/>
        <w:rPr>
          <w:rFonts w:eastAsia="Times New Roman" w:cstheme="minorHAnsi"/>
          <w:sz w:val="24"/>
          <w:szCs w:val="20"/>
        </w:rPr>
      </w:pPr>
      <w:r w:rsidRPr="009634B2">
        <w:rPr>
          <w:rFonts w:ascii="Segoe UI Symbol" w:eastAsia="Times New Roman" w:hAnsi="Segoe UI Symbol" w:cs="Segoe UI Symbol"/>
          <w:sz w:val="24"/>
          <w:szCs w:val="20"/>
        </w:rPr>
        <w:t>☐</w:t>
      </w:r>
      <w:r w:rsidRPr="009634B2">
        <w:rPr>
          <w:rFonts w:eastAsia="Times New Roman" w:cstheme="minorHAnsi"/>
          <w:sz w:val="24"/>
          <w:szCs w:val="20"/>
        </w:rPr>
        <w:t xml:space="preserve"> We regularly review consents to check that the relationship, the </w:t>
      </w:r>
      <w:r w:rsidR="00412373" w:rsidRPr="009634B2">
        <w:rPr>
          <w:rFonts w:eastAsia="Times New Roman" w:cstheme="minorHAnsi"/>
          <w:sz w:val="24"/>
          <w:szCs w:val="20"/>
        </w:rPr>
        <w:t>processing,</w:t>
      </w:r>
      <w:r w:rsidRPr="009634B2">
        <w:rPr>
          <w:rFonts w:eastAsia="Times New Roman" w:cstheme="minorHAnsi"/>
          <w:sz w:val="24"/>
          <w:szCs w:val="20"/>
        </w:rPr>
        <w:t xml:space="preserve"> and the purposes have not changed.</w:t>
      </w:r>
    </w:p>
    <w:p w14:paraId="0E5B68DA" w14:textId="77777777" w:rsidR="009634B2" w:rsidRPr="009634B2" w:rsidRDefault="009634B2" w:rsidP="009634B2">
      <w:pPr>
        <w:overflowPunct w:val="0"/>
        <w:autoSpaceDE w:val="0"/>
        <w:autoSpaceDN w:val="0"/>
        <w:adjustRightInd w:val="0"/>
        <w:spacing w:after="0" w:line="240" w:lineRule="auto"/>
        <w:ind w:left="360"/>
        <w:textAlignment w:val="baseline"/>
        <w:rPr>
          <w:rFonts w:eastAsia="Times New Roman" w:cstheme="minorHAnsi"/>
          <w:sz w:val="24"/>
          <w:szCs w:val="20"/>
        </w:rPr>
      </w:pPr>
      <w:r w:rsidRPr="009634B2">
        <w:rPr>
          <w:rFonts w:ascii="Segoe UI Symbol" w:eastAsia="Times New Roman" w:hAnsi="Segoe UI Symbol" w:cs="Segoe UI Symbol"/>
          <w:sz w:val="24"/>
          <w:szCs w:val="20"/>
        </w:rPr>
        <w:t>☐</w:t>
      </w:r>
      <w:r w:rsidRPr="009634B2">
        <w:rPr>
          <w:rFonts w:eastAsia="Times New Roman" w:cstheme="minorHAnsi"/>
          <w:sz w:val="24"/>
          <w:szCs w:val="20"/>
        </w:rPr>
        <w:t> We have processes in place to refresh consent at appropriate intervals, including any parental consents.</w:t>
      </w:r>
    </w:p>
    <w:p w14:paraId="63D23009" w14:textId="77777777" w:rsidR="009634B2" w:rsidRPr="009634B2" w:rsidRDefault="009634B2" w:rsidP="009634B2">
      <w:pPr>
        <w:overflowPunct w:val="0"/>
        <w:autoSpaceDE w:val="0"/>
        <w:autoSpaceDN w:val="0"/>
        <w:adjustRightInd w:val="0"/>
        <w:spacing w:after="0" w:line="240" w:lineRule="auto"/>
        <w:ind w:left="360"/>
        <w:textAlignment w:val="baseline"/>
        <w:rPr>
          <w:rFonts w:eastAsia="Times New Roman" w:cstheme="minorHAnsi"/>
          <w:sz w:val="24"/>
          <w:szCs w:val="20"/>
        </w:rPr>
      </w:pPr>
      <w:r w:rsidRPr="009634B2">
        <w:rPr>
          <w:rFonts w:ascii="Segoe UI Symbol" w:eastAsia="Times New Roman" w:hAnsi="Segoe UI Symbol" w:cs="Segoe UI Symbol"/>
          <w:sz w:val="24"/>
          <w:szCs w:val="20"/>
        </w:rPr>
        <w:t>☐</w:t>
      </w:r>
      <w:r w:rsidRPr="009634B2">
        <w:rPr>
          <w:rFonts w:eastAsia="Times New Roman" w:cstheme="minorHAnsi"/>
          <w:sz w:val="24"/>
          <w:szCs w:val="20"/>
        </w:rPr>
        <w:t> We consider using privacy dashboards or other preference-management tools as a matter of good practice.</w:t>
      </w:r>
    </w:p>
    <w:p w14:paraId="1189B5FE" w14:textId="0AC854AD" w:rsidR="009634B2" w:rsidRPr="009634B2" w:rsidRDefault="009634B2" w:rsidP="009634B2">
      <w:pPr>
        <w:overflowPunct w:val="0"/>
        <w:autoSpaceDE w:val="0"/>
        <w:autoSpaceDN w:val="0"/>
        <w:adjustRightInd w:val="0"/>
        <w:spacing w:after="0" w:line="240" w:lineRule="auto"/>
        <w:ind w:left="360"/>
        <w:textAlignment w:val="baseline"/>
        <w:rPr>
          <w:rFonts w:eastAsia="Times New Roman" w:cstheme="minorHAnsi"/>
          <w:sz w:val="24"/>
          <w:szCs w:val="20"/>
        </w:rPr>
      </w:pPr>
      <w:r w:rsidRPr="009634B2">
        <w:rPr>
          <w:rFonts w:ascii="Segoe UI Symbol" w:eastAsia="Times New Roman" w:hAnsi="Segoe UI Symbol" w:cs="Segoe UI Symbol"/>
          <w:sz w:val="24"/>
          <w:szCs w:val="20"/>
        </w:rPr>
        <w:t>☐</w:t>
      </w:r>
      <w:r w:rsidRPr="009634B2">
        <w:rPr>
          <w:rFonts w:eastAsia="Times New Roman" w:cstheme="minorHAnsi"/>
          <w:sz w:val="24"/>
          <w:szCs w:val="20"/>
        </w:rPr>
        <w:t xml:space="preserve"> We make it easy for individuals to withdraw their consent at any </w:t>
      </w:r>
      <w:r w:rsidR="00CE512E" w:rsidRPr="009634B2">
        <w:rPr>
          <w:rFonts w:eastAsia="Times New Roman" w:cstheme="minorHAnsi"/>
          <w:sz w:val="24"/>
          <w:szCs w:val="20"/>
        </w:rPr>
        <w:t xml:space="preserve">time, </w:t>
      </w:r>
      <w:r w:rsidRPr="009634B2">
        <w:rPr>
          <w:rFonts w:eastAsia="Times New Roman" w:cstheme="minorHAnsi"/>
          <w:sz w:val="24"/>
          <w:szCs w:val="20"/>
        </w:rPr>
        <w:t>publicise how to do so.</w:t>
      </w:r>
    </w:p>
    <w:p w14:paraId="6B179A40" w14:textId="77777777" w:rsidR="009634B2" w:rsidRPr="009634B2" w:rsidRDefault="009634B2" w:rsidP="009634B2">
      <w:pPr>
        <w:overflowPunct w:val="0"/>
        <w:autoSpaceDE w:val="0"/>
        <w:autoSpaceDN w:val="0"/>
        <w:adjustRightInd w:val="0"/>
        <w:spacing w:after="0" w:line="240" w:lineRule="auto"/>
        <w:ind w:left="360"/>
        <w:textAlignment w:val="baseline"/>
        <w:rPr>
          <w:rFonts w:eastAsia="Times New Roman" w:cstheme="minorHAnsi"/>
          <w:sz w:val="24"/>
          <w:szCs w:val="20"/>
        </w:rPr>
      </w:pPr>
      <w:r w:rsidRPr="009634B2">
        <w:rPr>
          <w:rFonts w:ascii="Segoe UI Symbol" w:eastAsia="Times New Roman" w:hAnsi="Segoe UI Symbol" w:cs="Segoe UI Symbol"/>
          <w:sz w:val="24"/>
          <w:szCs w:val="20"/>
        </w:rPr>
        <w:t>☐</w:t>
      </w:r>
      <w:r w:rsidRPr="009634B2">
        <w:rPr>
          <w:rFonts w:eastAsia="Times New Roman" w:cstheme="minorHAnsi"/>
          <w:sz w:val="24"/>
          <w:szCs w:val="20"/>
        </w:rPr>
        <w:t> We act on withdrawals of consent as soon as we can.</w:t>
      </w:r>
    </w:p>
    <w:p w14:paraId="54CFDF44" w14:textId="490AB0BC" w:rsidR="00EE712C" w:rsidRDefault="009634B2" w:rsidP="00CE512E">
      <w:pPr>
        <w:overflowPunct w:val="0"/>
        <w:autoSpaceDE w:val="0"/>
        <w:autoSpaceDN w:val="0"/>
        <w:adjustRightInd w:val="0"/>
        <w:spacing w:after="0" w:line="240" w:lineRule="auto"/>
        <w:ind w:left="360"/>
        <w:textAlignment w:val="baseline"/>
        <w:rPr>
          <w:rFonts w:eastAsia="Times New Roman" w:cstheme="minorHAnsi"/>
          <w:sz w:val="24"/>
          <w:szCs w:val="20"/>
        </w:rPr>
      </w:pPr>
      <w:r w:rsidRPr="009634B2">
        <w:rPr>
          <w:rFonts w:ascii="Segoe UI Symbol" w:eastAsia="Times New Roman" w:hAnsi="Segoe UI Symbol" w:cs="Segoe UI Symbol"/>
          <w:sz w:val="24"/>
          <w:szCs w:val="20"/>
        </w:rPr>
        <w:t>☐</w:t>
      </w:r>
      <w:r w:rsidRPr="009634B2">
        <w:rPr>
          <w:rFonts w:eastAsia="Times New Roman" w:cstheme="minorHAnsi"/>
          <w:sz w:val="24"/>
          <w:szCs w:val="20"/>
        </w:rPr>
        <w:t xml:space="preserve"> We </w:t>
      </w:r>
      <w:r w:rsidR="000D5814" w:rsidRPr="009634B2">
        <w:rPr>
          <w:rFonts w:eastAsia="Times New Roman" w:cstheme="minorHAnsi"/>
          <w:sz w:val="24"/>
          <w:szCs w:val="20"/>
        </w:rPr>
        <w:t>do not</w:t>
      </w:r>
      <w:r w:rsidRPr="009634B2">
        <w:rPr>
          <w:rFonts w:eastAsia="Times New Roman" w:cstheme="minorHAnsi"/>
          <w:sz w:val="24"/>
          <w:szCs w:val="20"/>
        </w:rPr>
        <w:t xml:space="preserve"> penalise individuals who wish to withdraw consent.</w:t>
      </w:r>
    </w:p>
    <w:p w14:paraId="4F7BEC28" w14:textId="77777777" w:rsidR="00EE712C" w:rsidRDefault="00EE712C" w:rsidP="006C39A8">
      <w:pPr>
        <w:overflowPunct w:val="0"/>
        <w:autoSpaceDE w:val="0"/>
        <w:autoSpaceDN w:val="0"/>
        <w:adjustRightInd w:val="0"/>
        <w:spacing w:after="0" w:line="240" w:lineRule="auto"/>
        <w:ind w:left="360"/>
        <w:textAlignment w:val="baseline"/>
        <w:rPr>
          <w:rFonts w:eastAsia="Times New Roman" w:cstheme="minorHAnsi"/>
          <w:sz w:val="24"/>
          <w:szCs w:val="20"/>
        </w:rPr>
      </w:pPr>
    </w:p>
    <w:p w14:paraId="7FC9446A" w14:textId="77777777" w:rsidR="00A227E7" w:rsidRPr="00A50200" w:rsidRDefault="00A227E7"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6DF2FEC9" w14:textId="2FCBE913" w:rsidR="00A50200" w:rsidRPr="00A227E7" w:rsidRDefault="00A50200" w:rsidP="00097DBB">
      <w:pPr>
        <w:pStyle w:val="ListParagraph"/>
        <w:numPr>
          <w:ilvl w:val="0"/>
          <w:numId w:val="1"/>
        </w:num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r w:rsidRPr="00A227E7">
        <w:rPr>
          <w:rFonts w:eastAsia="Times New Roman" w:cstheme="minorHAnsi"/>
          <w:b/>
          <w:sz w:val="24"/>
          <w:szCs w:val="20"/>
        </w:rPr>
        <w:t>Security</w:t>
      </w:r>
    </w:p>
    <w:p w14:paraId="1E25600E" w14:textId="77777777" w:rsidR="00A50200" w:rsidRPr="00A50200" w:rsidRDefault="00A50200" w:rsidP="00A50200">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1AE2B674" w14:textId="6D2B7811" w:rsidR="00A50200" w:rsidRPr="00A50200" w:rsidRDefault="00620D9A" w:rsidP="00A50200">
      <w:pPr>
        <w:numPr>
          <w:ilvl w:val="12"/>
          <w:numId w:val="0"/>
        </w:numPr>
        <w:overflowPunct w:val="0"/>
        <w:autoSpaceDE w:val="0"/>
        <w:autoSpaceDN w:val="0"/>
        <w:adjustRightInd w:val="0"/>
        <w:spacing w:after="0" w:line="240" w:lineRule="auto"/>
        <w:ind w:left="360"/>
        <w:textAlignment w:val="baseline"/>
        <w:rPr>
          <w:rFonts w:eastAsia="Times New Roman" w:cstheme="minorHAnsi"/>
          <w:sz w:val="24"/>
          <w:szCs w:val="20"/>
        </w:rPr>
      </w:pPr>
      <w:r>
        <w:rPr>
          <w:rFonts w:eastAsia="Times New Roman" w:cstheme="minorHAnsi"/>
          <w:sz w:val="24"/>
          <w:szCs w:val="20"/>
        </w:rPr>
        <w:t xml:space="preserve">GGFL </w:t>
      </w:r>
      <w:r w:rsidR="00A50200" w:rsidRPr="00A50200">
        <w:rPr>
          <w:rFonts w:eastAsia="Times New Roman" w:cstheme="minorHAnsi"/>
          <w:sz w:val="24"/>
          <w:szCs w:val="20"/>
        </w:rPr>
        <w:t xml:space="preserve">is required to put in place security measures to safeguard personal data. The 1998 Act requires that </w:t>
      </w:r>
      <w:r>
        <w:rPr>
          <w:rFonts w:eastAsia="Times New Roman" w:cstheme="minorHAnsi"/>
          <w:sz w:val="24"/>
          <w:szCs w:val="20"/>
        </w:rPr>
        <w:t xml:space="preserve">GGFL </w:t>
      </w:r>
      <w:r w:rsidR="00A50200" w:rsidRPr="00A50200">
        <w:rPr>
          <w:rFonts w:eastAsia="Times New Roman" w:cstheme="minorHAnsi"/>
          <w:sz w:val="24"/>
          <w:szCs w:val="20"/>
        </w:rPr>
        <w:t xml:space="preserve">must take appropriate technical or organisational measures to prevent the unauthorised or unlawful processing, or disclosure, of data. GDPR rules requires </w:t>
      </w:r>
      <w:r>
        <w:rPr>
          <w:rFonts w:eastAsia="Times New Roman" w:cstheme="minorHAnsi"/>
          <w:sz w:val="24"/>
          <w:szCs w:val="20"/>
        </w:rPr>
        <w:t>GGFL</w:t>
      </w:r>
      <w:r w:rsidR="00A50200" w:rsidRPr="00A50200">
        <w:rPr>
          <w:rFonts w:eastAsia="Times New Roman" w:cstheme="minorHAnsi"/>
          <w:sz w:val="24"/>
          <w:szCs w:val="20"/>
        </w:rPr>
        <w:t xml:space="preserve"> to be accountable for all data processed. We are required to control and be responsible and to demonstrate the six principles set out above.</w:t>
      </w:r>
    </w:p>
    <w:p w14:paraId="067E50EB" w14:textId="77777777" w:rsidR="00A50200" w:rsidRPr="00A50200" w:rsidRDefault="00A50200" w:rsidP="00A50200">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36F2F381" w14:textId="77777777" w:rsidR="00A50200" w:rsidRPr="00A50200" w:rsidRDefault="00A50200" w:rsidP="00097DBB">
      <w:pPr>
        <w:numPr>
          <w:ilvl w:val="0"/>
          <w:numId w:val="1"/>
        </w:num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r w:rsidRPr="00A50200">
        <w:rPr>
          <w:rFonts w:eastAsia="Times New Roman" w:cstheme="minorHAnsi"/>
          <w:b/>
          <w:sz w:val="24"/>
          <w:szCs w:val="20"/>
        </w:rPr>
        <w:t>Individuals’ Rights</w:t>
      </w:r>
    </w:p>
    <w:p w14:paraId="2174752E"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0BC02CF9"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r w:rsidRPr="00A50200">
        <w:rPr>
          <w:rFonts w:eastAsia="Times New Roman" w:cstheme="minorHAnsi"/>
          <w:sz w:val="24"/>
          <w:szCs w:val="20"/>
        </w:rPr>
        <w:t>The Act gives rights to individuals in respect of personal data held about them by others. The rights include:</w:t>
      </w:r>
    </w:p>
    <w:p w14:paraId="6689F5F7"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55ADF6B2"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of subject access</w:t>
      </w:r>
    </w:p>
    <w:p w14:paraId="0DDDEF12"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to prevent processing likely to cause damage or distress</w:t>
      </w:r>
    </w:p>
    <w:p w14:paraId="1629484E"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to prevent processing for the purposes of direct marketing</w:t>
      </w:r>
    </w:p>
    <w:p w14:paraId="48C785BE"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in relation to automated decision-taking</w:t>
      </w:r>
    </w:p>
    <w:p w14:paraId="2962A6B6" w14:textId="354C7B12" w:rsidR="00A50200" w:rsidRPr="00A50200" w:rsidRDefault="00A50200" w:rsidP="00A50200">
      <w:pPr>
        <w:numPr>
          <w:ilvl w:val="0"/>
          <w:numId w:val="4"/>
        </w:numPr>
        <w:tabs>
          <w:tab w:val="left" w:pos="426"/>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 xml:space="preserve">right to </w:t>
      </w:r>
      <w:r w:rsidR="00C75FC7" w:rsidRPr="00A50200">
        <w:rPr>
          <w:rFonts w:eastAsia="Times New Roman" w:cstheme="minorHAnsi"/>
          <w:sz w:val="24"/>
          <w:szCs w:val="20"/>
        </w:rPr>
        <w:t>act</w:t>
      </w:r>
      <w:r w:rsidRPr="00A50200">
        <w:rPr>
          <w:rFonts w:eastAsia="Times New Roman" w:cstheme="minorHAnsi"/>
          <w:sz w:val="24"/>
          <w:szCs w:val="20"/>
        </w:rPr>
        <w:t xml:space="preserve"> for compensation if the individual suffers damage by any      contravention of the Act</w:t>
      </w:r>
    </w:p>
    <w:p w14:paraId="48A2620B" w14:textId="77777777" w:rsidR="00A50200" w:rsidRP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right to take action to rectify, block, erase or destroy inaccurate data</w:t>
      </w:r>
    </w:p>
    <w:p w14:paraId="1898163E" w14:textId="0376DE81" w:rsidR="00A50200" w:rsidRDefault="00A50200" w:rsidP="00A50200">
      <w:pPr>
        <w:numPr>
          <w:ilvl w:val="0"/>
          <w:numId w:val="4"/>
        </w:numPr>
        <w:tabs>
          <w:tab w:val="left" w:pos="720"/>
        </w:tabs>
        <w:suppressAutoHyphens/>
        <w:overflowPunct w:val="0"/>
        <w:autoSpaceDE w:val="0"/>
        <w:autoSpaceDN w:val="0"/>
        <w:adjustRightInd w:val="0"/>
        <w:spacing w:after="0" w:line="240" w:lineRule="auto"/>
        <w:textAlignment w:val="baseline"/>
        <w:rPr>
          <w:rFonts w:eastAsia="Times New Roman" w:cstheme="minorHAnsi"/>
          <w:sz w:val="24"/>
          <w:szCs w:val="20"/>
        </w:rPr>
      </w:pPr>
      <w:r w:rsidRPr="00A50200">
        <w:rPr>
          <w:rFonts w:eastAsia="Times New Roman" w:cstheme="minorHAnsi"/>
          <w:sz w:val="24"/>
          <w:szCs w:val="20"/>
        </w:rPr>
        <w:t xml:space="preserve">right to make a request to the </w:t>
      </w:r>
      <w:r w:rsidR="00941886">
        <w:rPr>
          <w:rFonts w:eastAsia="Times New Roman" w:cstheme="minorHAnsi"/>
          <w:sz w:val="24"/>
          <w:szCs w:val="20"/>
        </w:rPr>
        <w:t xml:space="preserve">Going Green For A Living Community Land Trust </w:t>
      </w:r>
      <w:r w:rsidRPr="00A50200">
        <w:rPr>
          <w:rFonts w:eastAsia="Times New Roman" w:cstheme="minorHAnsi"/>
          <w:sz w:val="24"/>
          <w:szCs w:val="20"/>
        </w:rPr>
        <w:t xml:space="preserve"> for an assessment to be made as to whether any provision of the Act has been contravened by applying </w:t>
      </w:r>
      <w:r w:rsidR="00833748">
        <w:rPr>
          <w:rFonts w:eastAsia="Times New Roman" w:cstheme="minorHAnsi"/>
          <w:sz w:val="24"/>
          <w:szCs w:val="20"/>
        </w:rPr>
        <w:t xml:space="preserve">via email to </w:t>
      </w:r>
      <w:hyperlink r:id="rId13" w:history="1">
        <w:r w:rsidR="00833748" w:rsidRPr="00A40675">
          <w:rPr>
            <w:rStyle w:val="Hyperlink"/>
            <w:rFonts w:eastAsia="Times New Roman" w:cstheme="minorHAnsi"/>
            <w:sz w:val="24"/>
            <w:szCs w:val="20"/>
          </w:rPr>
          <w:t>contact@opennewtown.org.uk</w:t>
        </w:r>
      </w:hyperlink>
      <w:r w:rsidR="00833748">
        <w:rPr>
          <w:rFonts w:eastAsia="Times New Roman" w:cstheme="minorHAnsi"/>
          <w:sz w:val="24"/>
          <w:szCs w:val="20"/>
        </w:rPr>
        <w:t xml:space="preserve"> or by post to 9 Board Street Newtown Powys SY</w:t>
      </w:r>
      <w:r w:rsidR="00C75FC7">
        <w:rPr>
          <w:rFonts w:eastAsia="Times New Roman" w:cstheme="minorHAnsi"/>
          <w:sz w:val="24"/>
          <w:szCs w:val="20"/>
        </w:rPr>
        <w:t>16 2LU</w:t>
      </w:r>
    </w:p>
    <w:p w14:paraId="0242BAA2" w14:textId="54FE7C11"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41EA8041" w14:textId="5C47138E"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2DC6158A" w14:textId="233518A4"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46FF0652" w14:textId="40A26137"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30784443" w14:textId="10DF8A8C"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6AD2C5EB" w14:textId="32FFB6E4"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17181FAC" w14:textId="1383D0F8"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42F47882" w14:textId="37BFF8D5"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p w14:paraId="5AB9C28B" w14:textId="23692D0F" w:rsidR="00DA6FD8" w:rsidRDefault="00DA6FD8" w:rsidP="00DA6FD8">
      <w:pPr>
        <w:tabs>
          <w:tab w:val="left" w:pos="720"/>
        </w:tabs>
        <w:suppressAutoHyphens/>
        <w:overflowPunct w:val="0"/>
        <w:autoSpaceDE w:val="0"/>
        <w:autoSpaceDN w:val="0"/>
        <w:adjustRightInd w:val="0"/>
        <w:spacing w:after="0" w:line="240" w:lineRule="auto"/>
        <w:ind w:left="1080"/>
        <w:textAlignment w:val="baseline"/>
        <w:rPr>
          <w:rFonts w:eastAsia="Times New Roman" w:cstheme="minorHAnsi"/>
          <w:sz w:val="24"/>
          <w:szCs w:val="20"/>
        </w:rPr>
      </w:pPr>
    </w:p>
    <w:tbl>
      <w:tblPr>
        <w:tblpPr w:leftFromText="180" w:rightFromText="180" w:vertAnchor="text" w:horzAnchor="margin" w:tblpXSpec="right" w:tblpY="108"/>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898"/>
      </w:tblGrid>
      <w:tr w:rsidR="00DA6FD8" w:rsidRPr="00014BE3" w14:paraId="58A72260" w14:textId="77777777" w:rsidTr="00017B73">
        <w:trPr>
          <w:trHeight w:val="326"/>
        </w:trPr>
        <w:tc>
          <w:tcPr>
            <w:tcW w:w="3030" w:type="dxa"/>
            <w:shd w:val="clear" w:color="auto" w:fill="auto"/>
          </w:tcPr>
          <w:p w14:paraId="3FBDD728" w14:textId="77777777" w:rsidR="00DA6FD8" w:rsidRPr="00014BE3" w:rsidRDefault="00DA6FD8" w:rsidP="00017B73">
            <w:pPr>
              <w:tabs>
                <w:tab w:val="left" w:pos="1735"/>
                <w:tab w:val="left" w:pos="7710"/>
              </w:tabs>
              <w:suppressAutoHyphens/>
              <w:spacing w:after="0" w:line="240" w:lineRule="auto"/>
              <w:ind w:right="1531"/>
              <w:rPr>
                <w:rFonts w:ascii="Arial" w:eastAsia="Times New Roman" w:hAnsi="Arial" w:cs="Arial"/>
                <w:szCs w:val="20"/>
                <w:lang w:eastAsia="ar-SA"/>
              </w:rPr>
            </w:pPr>
            <w:r w:rsidRPr="00014BE3">
              <w:rPr>
                <w:rFonts w:ascii="Arial" w:eastAsia="Times New Roman" w:hAnsi="Arial" w:cs="Arial"/>
                <w:szCs w:val="20"/>
                <w:lang w:eastAsia="ar-SA"/>
              </w:rPr>
              <w:t>Status</w:t>
            </w:r>
          </w:p>
        </w:tc>
        <w:tc>
          <w:tcPr>
            <w:tcW w:w="1898" w:type="dxa"/>
            <w:shd w:val="clear" w:color="auto" w:fill="auto"/>
          </w:tcPr>
          <w:p w14:paraId="70F3EBBA" w14:textId="45019E81" w:rsidR="00DA6FD8" w:rsidRPr="00014BE3" w:rsidRDefault="00DA6FD8" w:rsidP="00017B73">
            <w:pPr>
              <w:tabs>
                <w:tab w:val="left" w:pos="7710"/>
              </w:tabs>
              <w:suppressAutoHyphens/>
              <w:spacing w:after="0" w:line="240" w:lineRule="auto"/>
              <w:rPr>
                <w:rFonts w:ascii="Arial" w:eastAsia="Times New Roman" w:hAnsi="Arial" w:cs="Arial"/>
                <w:szCs w:val="20"/>
                <w:lang w:eastAsia="ar-SA"/>
              </w:rPr>
            </w:pPr>
            <w:r>
              <w:rPr>
                <w:rFonts w:ascii="Arial" w:eastAsia="Times New Roman" w:hAnsi="Arial" w:cs="Arial"/>
                <w:szCs w:val="20"/>
                <w:lang w:eastAsia="ar-SA"/>
              </w:rPr>
              <w:t>Approved</w:t>
            </w:r>
          </w:p>
        </w:tc>
      </w:tr>
      <w:tr w:rsidR="00DA6FD8" w:rsidRPr="00014BE3" w14:paraId="5DB3689E" w14:textId="77777777" w:rsidTr="00017B73">
        <w:trPr>
          <w:trHeight w:val="347"/>
        </w:trPr>
        <w:tc>
          <w:tcPr>
            <w:tcW w:w="3030" w:type="dxa"/>
            <w:shd w:val="clear" w:color="auto" w:fill="auto"/>
          </w:tcPr>
          <w:p w14:paraId="1EDE949E" w14:textId="77777777" w:rsidR="00DA6FD8" w:rsidRPr="00014BE3" w:rsidRDefault="00DA6FD8" w:rsidP="00017B73">
            <w:pPr>
              <w:tabs>
                <w:tab w:val="left" w:pos="1735"/>
                <w:tab w:val="left" w:pos="7710"/>
              </w:tabs>
              <w:suppressAutoHyphens/>
              <w:spacing w:after="0" w:line="240" w:lineRule="auto"/>
              <w:ind w:right="1531"/>
              <w:rPr>
                <w:rFonts w:ascii="Arial" w:eastAsia="Times New Roman" w:hAnsi="Arial" w:cs="Arial"/>
                <w:szCs w:val="20"/>
                <w:lang w:eastAsia="ar-SA"/>
              </w:rPr>
            </w:pPr>
            <w:r w:rsidRPr="00014BE3">
              <w:rPr>
                <w:rFonts w:ascii="Arial" w:eastAsia="Times New Roman" w:hAnsi="Arial" w:cs="Arial"/>
                <w:szCs w:val="20"/>
                <w:lang w:eastAsia="ar-SA"/>
              </w:rPr>
              <w:t>Approved</w:t>
            </w:r>
          </w:p>
        </w:tc>
        <w:tc>
          <w:tcPr>
            <w:tcW w:w="1898" w:type="dxa"/>
            <w:shd w:val="clear" w:color="auto" w:fill="auto"/>
          </w:tcPr>
          <w:p w14:paraId="5BF83FC6" w14:textId="77777777" w:rsidR="00DA6FD8" w:rsidRPr="00014BE3" w:rsidRDefault="00DA6FD8" w:rsidP="00017B73">
            <w:pPr>
              <w:tabs>
                <w:tab w:val="left" w:pos="7710"/>
              </w:tabs>
              <w:suppressAutoHyphens/>
              <w:spacing w:after="0" w:line="240" w:lineRule="auto"/>
              <w:rPr>
                <w:rFonts w:ascii="Arial" w:eastAsia="Times New Roman" w:hAnsi="Arial" w:cs="Arial"/>
                <w:szCs w:val="20"/>
                <w:lang w:eastAsia="ar-SA"/>
              </w:rPr>
            </w:pPr>
            <w:r>
              <w:rPr>
                <w:rFonts w:ascii="Arial" w:eastAsia="Times New Roman" w:hAnsi="Arial" w:cs="Arial"/>
                <w:szCs w:val="20"/>
                <w:lang w:eastAsia="ar-SA"/>
              </w:rPr>
              <w:t>Nov 2020</w:t>
            </w:r>
          </w:p>
        </w:tc>
      </w:tr>
      <w:tr w:rsidR="00DA6FD8" w:rsidRPr="00014BE3" w14:paraId="644E8F0A" w14:textId="77777777" w:rsidTr="00017B73">
        <w:trPr>
          <w:trHeight w:val="347"/>
        </w:trPr>
        <w:tc>
          <w:tcPr>
            <w:tcW w:w="3030" w:type="dxa"/>
            <w:shd w:val="clear" w:color="auto" w:fill="auto"/>
          </w:tcPr>
          <w:p w14:paraId="46C15F7F" w14:textId="77777777" w:rsidR="00DA6FD8" w:rsidRPr="00014BE3" w:rsidRDefault="00DA6FD8" w:rsidP="00017B73">
            <w:pPr>
              <w:tabs>
                <w:tab w:val="left" w:pos="1735"/>
                <w:tab w:val="left" w:pos="7710"/>
              </w:tabs>
              <w:suppressAutoHyphens/>
              <w:spacing w:after="0" w:line="240" w:lineRule="auto"/>
              <w:ind w:right="1531"/>
              <w:rPr>
                <w:rFonts w:ascii="Arial" w:eastAsia="Times New Roman" w:hAnsi="Arial" w:cs="Arial"/>
                <w:szCs w:val="20"/>
                <w:lang w:eastAsia="ar-SA"/>
              </w:rPr>
            </w:pPr>
            <w:r w:rsidRPr="00014BE3">
              <w:rPr>
                <w:rFonts w:ascii="Arial" w:eastAsia="Times New Roman" w:hAnsi="Arial" w:cs="Arial"/>
                <w:szCs w:val="20"/>
                <w:lang w:eastAsia="ar-SA"/>
              </w:rPr>
              <w:t>Review Date</w:t>
            </w:r>
          </w:p>
        </w:tc>
        <w:tc>
          <w:tcPr>
            <w:tcW w:w="1898" w:type="dxa"/>
            <w:shd w:val="clear" w:color="auto" w:fill="auto"/>
          </w:tcPr>
          <w:p w14:paraId="03796CC6" w14:textId="77777777" w:rsidR="00DA6FD8" w:rsidRPr="00014BE3" w:rsidRDefault="00DA6FD8" w:rsidP="00017B73">
            <w:pPr>
              <w:tabs>
                <w:tab w:val="left" w:pos="7710"/>
              </w:tabs>
              <w:suppressAutoHyphens/>
              <w:spacing w:after="0" w:line="240" w:lineRule="auto"/>
              <w:rPr>
                <w:rFonts w:ascii="Arial" w:eastAsia="Times New Roman" w:hAnsi="Arial" w:cs="Arial"/>
                <w:szCs w:val="20"/>
                <w:lang w:eastAsia="ar-SA"/>
              </w:rPr>
            </w:pPr>
            <w:r>
              <w:rPr>
                <w:rFonts w:ascii="Arial" w:eastAsia="Times New Roman" w:hAnsi="Arial" w:cs="Arial"/>
                <w:szCs w:val="20"/>
                <w:lang w:eastAsia="ar-SA"/>
              </w:rPr>
              <w:t>Nov 2023</w:t>
            </w:r>
          </w:p>
        </w:tc>
      </w:tr>
    </w:tbl>
    <w:p w14:paraId="14F254C5" w14:textId="77777777" w:rsidR="00DA6FD8" w:rsidRPr="00A50200" w:rsidRDefault="00DA6FD8" w:rsidP="00DA6FD8">
      <w:pPr>
        <w:tabs>
          <w:tab w:val="left" w:pos="720"/>
        </w:tabs>
        <w:suppressAutoHyphens/>
        <w:overflowPunct w:val="0"/>
        <w:autoSpaceDE w:val="0"/>
        <w:autoSpaceDN w:val="0"/>
        <w:adjustRightInd w:val="0"/>
        <w:spacing w:after="0" w:line="240" w:lineRule="auto"/>
        <w:ind w:left="1080"/>
        <w:jc w:val="right"/>
        <w:textAlignment w:val="baseline"/>
        <w:rPr>
          <w:rFonts w:eastAsia="Times New Roman" w:cstheme="minorHAnsi"/>
          <w:sz w:val="24"/>
          <w:szCs w:val="20"/>
        </w:rPr>
      </w:pPr>
    </w:p>
    <w:p w14:paraId="1D99FEA0" w14:textId="77777777" w:rsidR="00A50200" w:rsidRPr="00A50200" w:rsidRDefault="00A50200" w:rsidP="00A50200">
      <w:pPr>
        <w:overflowPunct w:val="0"/>
        <w:autoSpaceDE w:val="0"/>
        <w:autoSpaceDN w:val="0"/>
        <w:adjustRightInd w:val="0"/>
        <w:spacing w:after="0" w:line="240" w:lineRule="auto"/>
        <w:textAlignment w:val="baseline"/>
        <w:rPr>
          <w:rFonts w:eastAsia="Times New Roman" w:cstheme="minorHAnsi"/>
          <w:sz w:val="24"/>
          <w:szCs w:val="20"/>
        </w:rPr>
      </w:pPr>
    </w:p>
    <w:p w14:paraId="07F566BC" w14:textId="529FB0FF" w:rsidR="00A50200" w:rsidRPr="00751BA9" w:rsidRDefault="00A50200" w:rsidP="00751BA9">
      <w:p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r w:rsidRPr="00751BA9">
        <w:rPr>
          <w:rFonts w:eastAsia="Times New Roman" w:cstheme="minorHAnsi"/>
          <w:sz w:val="24"/>
          <w:szCs w:val="20"/>
        </w:rPr>
        <w:t xml:space="preserve"> </w:t>
      </w:r>
    </w:p>
    <w:p w14:paraId="6C72E9A6" w14:textId="77777777" w:rsidR="00A50200" w:rsidRPr="00A50200" w:rsidRDefault="00A50200" w:rsidP="00A50200">
      <w:pPr>
        <w:numPr>
          <w:ilvl w:val="12"/>
          <w:numId w:val="0"/>
        </w:numPr>
        <w:overflowPunct w:val="0"/>
        <w:autoSpaceDE w:val="0"/>
        <w:autoSpaceDN w:val="0"/>
        <w:adjustRightInd w:val="0"/>
        <w:spacing w:after="0" w:line="240" w:lineRule="auto"/>
        <w:textAlignment w:val="baseline"/>
        <w:rPr>
          <w:rFonts w:eastAsia="Times New Roman" w:cstheme="minorHAnsi"/>
          <w:sz w:val="24"/>
          <w:szCs w:val="20"/>
        </w:rPr>
      </w:pPr>
    </w:p>
    <w:p w14:paraId="4AFE352F" w14:textId="7E2D1990" w:rsidR="00A50200" w:rsidRPr="00C716B9" w:rsidRDefault="00A50200" w:rsidP="00C716B9">
      <w:pPr>
        <w:tabs>
          <w:tab w:val="left" w:pos="360"/>
        </w:tabs>
        <w:suppressAutoHyphens/>
        <w:overflowPunct w:val="0"/>
        <w:autoSpaceDE w:val="0"/>
        <w:autoSpaceDN w:val="0"/>
        <w:adjustRightInd w:val="0"/>
        <w:spacing w:after="0" w:line="240" w:lineRule="auto"/>
        <w:textAlignment w:val="baseline"/>
        <w:rPr>
          <w:rFonts w:eastAsia="Times New Roman" w:cstheme="minorHAnsi"/>
          <w:b/>
          <w:sz w:val="24"/>
          <w:szCs w:val="20"/>
        </w:rPr>
      </w:pPr>
    </w:p>
    <w:p w14:paraId="154B3BF2" w14:textId="77777777"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02476DA9" w14:textId="5999B32E" w:rsidR="00A50200" w:rsidRPr="00A50200" w:rsidRDefault="00A50200" w:rsidP="00A50200">
      <w:pPr>
        <w:overflowPunct w:val="0"/>
        <w:autoSpaceDE w:val="0"/>
        <w:autoSpaceDN w:val="0"/>
        <w:adjustRightInd w:val="0"/>
        <w:spacing w:after="0" w:line="240" w:lineRule="auto"/>
        <w:ind w:left="360"/>
        <w:textAlignment w:val="baseline"/>
        <w:rPr>
          <w:rFonts w:eastAsia="Times New Roman" w:cstheme="minorHAnsi"/>
          <w:sz w:val="24"/>
          <w:szCs w:val="20"/>
        </w:rPr>
      </w:pPr>
    </w:p>
    <w:p w14:paraId="1025DE4E" w14:textId="77777777" w:rsidR="00A15A1E" w:rsidRPr="00BD4396" w:rsidRDefault="00A15A1E" w:rsidP="00776375">
      <w:pPr>
        <w:overflowPunct w:val="0"/>
        <w:autoSpaceDE w:val="0"/>
        <w:autoSpaceDN w:val="0"/>
        <w:adjustRightInd w:val="0"/>
        <w:textAlignment w:val="baseline"/>
        <w:rPr>
          <w:rFonts w:cstheme="minorHAnsi"/>
          <w:sz w:val="24"/>
        </w:rPr>
      </w:pPr>
    </w:p>
    <w:p w14:paraId="0C482238" w14:textId="77777777" w:rsidR="009F4C4A" w:rsidRPr="00A50200" w:rsidRDefault="009F4C4A" w:rsidP="00E90090">
      <w:pPr>
        <w:numPr>
          <w:ilvl w:val="12"/>
          <w:numId w:val="0"/>
        </w:numPr>
        <w:overflowPunct w:val="0"/>
        <w:autoSpaceDE w:val="0"/>
        <w:autoSpaceDN w:val="0"/>
        <w:adjustRightInd w:val="0"/>
        <w:ind w:left="360"/>
        <w:textAlignment w:val="baseline"/>
        <w:rPr>
          <w:rFonts w:cstheme="minorHAnsi"/>
          <w:sz w:val="24"/>
        </w:rPr>
      </w:pPr>
    </w:p>
    <w:p w14:paraId="1EE9D811" w14:textId="77777777" w:rsidR="00E90090" w:rsidRPr="00A50200" w:rsidRDefault="00E90090" w:rsidP="00E90090">
      <w:pPr>
        <w:numPr>
          <w:ilvl w:val="12"/>
          <w:numId w:val="0"/>
        </w:numPr>
        <w:overflowPunct w:val="0"/>
        <w:autoSpaceDE w:val="0"/>
        <w:autoSpaceDN w:val="0"/>
        <w:adjustRightInd w:val="0"/>
        <w:textAlignment w:val="baseline"/>
        <w:rPr>
          <w:rFonts w:cstheme="minorHAnsi"/>
          <w:sz w:val="24"/>
        </w:rPr>
      </w:pPr>
    </w:p>
    <w:p w14:paraId="385B5764" w14:textId="77777777" w:rsidR="00E90090" w:rsidRPr="00A50200" w:rsidRDefault="00E90090" w:rsidP="00E90090">
      <w:pPr>
        <w:pStyle w:val="ListParagraph"/>
        <w:ind w:left="644"/>
        <w:rPr>
          <w:rFonts w:cstheme="minorHAnsi"/>
          <w:b/>
          <w:bCs/>
        </w:rPr>
      </w:pPr>
    </w:p>
    <w:sectPr w:rsidR="00E90090" w:rsidRPr="00A5020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9699" w14:textId="77777777" w:rsidR="007C5E39" w:rsidRDefault="007C5E39" w:rsidP="00902D61">
      <w:pPr>
        <w:spacing w:after="0" w:line="240" w:lineRule="auto"/>
      </w:pPr>
      <w:r>
        <w:separator/>
      </w:r>
    </w:p>
  </w:endnote>
  <w:endnote w:type="continuationSeparator" w:id="0">
    <w:p w14:paraId="7BAB998D" w14:textId="77777777" w:rsidR="007C5E39" w:rsidRDefault="007C5E39" w:rsidP="00902D61">
      <w:pPr>
        <w:spacing w:after="0" w:line="240" w:lineRule="auto"/>
      </w:pPr>
      <w:r>
        <w:continuationSeparator/>
      </w:r>
    </w:p>
  </w:endnote>
  <w:endnote w:type="continuationNotice" w:id="1">
    <w:p w14:paraId="75396673" w14:textId="77777777" w:rsidR="007C5E39" w:rsidRDefault="007C5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912B" w14:textId="4839CA58" w:rsidR="00902D61" w:rsidRDefault="00902D61" w:rsidP="00902D61">
    <w:pPr>
      <w:pStyle w:val="Footer"/>
      <w:jc w:val="right"/>
    </w:pPr>
  </w:p>
  <w:p w14:paraId="5E44EE07" w14:textId="77777777" w:rsidR="009A30E9" w:rsidRDefault="009A30E9" w:rsidP="00902D61">
    <w:pPr>
      <w:pStyle w:val="Footer"/>
      <w:jc w:val="right"/>
    </w:pPr>
  </w:p>
  <w:p w14:paraId="5B5E821E" w14:textId="77777777" w:rsidR="00902D61" w:rsidRDefault="0090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378B" w14:textId="77777777" w:rsidR="007C5E39" w:rsidRDefault="007C5E39" w:rsidP="00902D61">
      <w:pPr>
        <w:spacing w:after="0" w:line="240" w:lineRule="auto"/>
      </w:pPr>
      <w:r>
        <w:separator/>
      </w:r>
    </w:p>
  </w:footnote>
  <w:footnote w:type="continuationSeparator" w:id="0">
    <w:p w14:paraId="26038A16" w14:textId="77777777" w:rsidR="007C5E39" w:rsidRDefault="007C5E39" w:rsidP="00902D61">
      <w:pPr>
        <w:spacing w:after="0" w:line="240" w:lineRule="auto"/>
      </w:pPr>
      <w:r>
        <w:continuationSeparator/>
      </w:r>
    </w:p>
  </w:footnote>
  <w:footnote w:type="continuationNotice" w:id="1">
    <w:p w14:paraId="3E51A929" w14:textId="77777777" w:rsidR="007C5E39" w:rsidRDefault="007C5E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1CF"/>
    <w:multiLevelType w:val="hybridMultilevel"/>
    <w:tmpl w:val="472E2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E30B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41DA7706"/>
    <w:multiLevelType w:val="singleLevel"/>
    <w:tmpl w:val="04021450"/>
    <w:lvl w:ilvl="0">
      <w:start w:val="1"/>
      <w:numFmt w:val="decimal"/>
      <w:lvlText w:val="%1."/>
      <w:legacy w:legacy="1" w:legacySpace="0" w:legacyIndent="360"/>
      <w:lvlJc w:val="left"/>
      <w:pPr>
        <w:ind w:left="360" w:hanging="360"/>
      </w:pPr>
    </w:lvl>
  </w:abstractNum>
  <w:abstractNum w:abstractNumId="3" w15:restartNumberingAfterBreak="0">
    <w:nsid w:val="43E276E9"/>
    <w:multiLevelType w:val="hybridMultilevel"/>
    <w:tmpl w:val="DB6670DA"/>
    <w:lvl w:ilvl="0" w:tplc="B80AD052">
      <w:start w:val="1"/>
      <w:numFmt w:val="decimal"/>
      <w:lvlText w:val="%1."/>
      <w:lvlJc w:val="left"/>
      <w:pPr>
        <w:ind w:left="644" w:hanging="360"/>
      </w:pPr>
      <w:rPr>
        <w:rFonts w:asciiTheme="minorHAnsi" w:hAnsiTheme="minorHAnsi" w:cs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5F26CE9"/>
    <w:multiLevelType w:val="hybridMultilevel"/>
    <w:tmpl w:val="FAC4C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16"/>
    <w:rsid w:val="00070D32"/>
    <w:rsid w:val="00097DBB"/>
    <w:rsid w:val="000A27F7"/>
    <w:rsid w:val="000D5814"/>
    <w:rsid w:val="000F7C60"/>
    <w:rsid w:val="00177F0C"/>
    <w:rsid w:val="001C24AA"/>
    <w:rsid w:val="00206C5C"/>
    <w:rsid w:val="00221D3D"/>
    <w:rsid w:val="002D54CE"/>
    <w:rsid w:val="002F5E10"/>
    <w:rsid w:val="00316F1B"/>
    <w:rsid w:val="003474A1"/>
    <w:rsid w:val="0035676A"/>
    <w:rsid w:val="00375C43"/>
    <w:rsid w:val="00397816"/>
    <w:rsid w:val="003B362F"/>
    <w:rsid w:val="003F4ABD"/>
    <w:rsid w:val="00412373"/>
    <w:rsid w:val="00453B62"/>
    <w:rsid w:val="00476E4E"/>
    <w:rsid w:val="00495ADC"/>
    <w:rsid w:val="004B18AD"/>
    <w:rsid w:val="005261FC"/>
    <w:rsid w:val="00586AC5"/>
    <w:rsid w:val="00620D9A"/>
    <w:rsid w:val="00625985"/>
    <w:rsid w:val="00634621"/>
    <w:rsid w:val="00651401"/>
    <w:rsid w:val="0066383A"/>
    <w:rsid w:val="006720F9"/>
    <w:rsid w:val="00675D48"/>
    <w:rsid w:val="006C39A8"/>
    <w:rsid w:val="00751BA9"/>
    <w:rsid w:val="0076467A"/>
    <w:rsid w:val="00765A13"/>
    <w:rsid w:val="00776375"/>
    <w:rsid w:val="007C5E39"/>
    <w:rsid w:val="007E4A37"/>
    <w:rsid w:val="007F2412"/>
    <w:rsid w:val="008061C2"/>
    <w:rsid w:val="00833748"/>
    <w:rsid w:val="0084041A"/>
    <w:rsid w:val="00863816"/>
    <w:rsid w:val="008717DD"/>
    <w:rsid w:val="00885BCA"/>
    <w:rsid w:val="00902D61"/>
    <w:rsid w:val="00905A43"/>
    <w:rsid w:val="009109EB"/>
    <w:rsid w:val="00922DB7"/>
    <w:rsid w:val="00924290"/>
    <w:rsid w:val="00934915"/>
    <w:rsid w:val="00941886"/>
    <w:rsid w:val="009634B2"/>
    <w:rsid w:val="009A0AE0"/>
    <w:rsid w:val="009A30E9"/>
    <w:rsid w:val="009F4C4A"/>
    <w:rsid w:val="00A15A1E"/>
    <w:rsid w:val="00A227E7"/>
    <w:rsid w:val="00A32D71"/>
    <w:rsid w:val="00A50200"/>
    <w:rsid w:val="00A81FA2"/>
    <w:rsid w:val="00AB48AC"/>
    <w:rsid w:val="00AB6DC1"/>
    <w:rsid w:val="00B13BA9"/>
    <w:rsid w:val="00BB09B4"/>
    <w:rsid w:val="00BB3CEB"/>
    <w:rsid w:val="00BD4396"/>
    <w:rsid w:val="00BD4C4E"/>
    <w:rsid w:val="00C1106B"/>
    <w:rsid w:val="00C2660B"/>
    <w:rsid w:val="00C716B9"/>
    <w:rsid w:val="00C75FC7"/>
    <w:rsid w:val="00CE512E"/>
    <w:rsid w:val="00D05BE2"/>
    <w:rsid w:val="00D26E1D"/>
    <w:rsid w:val="00D50496"/>
    <w:rsid w:val="00DA6FD8"/>
    <w:rsid w:val="00DE501D"/>
    <w:rsid w:val="00DF72ED"/>
    <w:rsid w:val="00E41B70"/>
    <w:rsid w:val="00E845B4"/>
    <w:rsid w:val="00E87C0B"/>
    <w:rsid w:val="00E90090"/>
    <w:rsid w:val="00ED5FC7"/>
    <w:rsid w:val="00EE712C"/>
    <w:rsid w:val="00F93C6E"/>
    <w:rsid w:val="00FB00A1"/>
    <w:rsid w:val="00FF2586"/>
    <w:rsid w:val="00FF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5C44"/>
  <w15:chartTrackingRefBased/>
  <w15:docId w15:val="{DE1E9782-60E8-4AC1-8698-7F0CAFAA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16"/>
    <w:rPr>
      <w:rFonts w:ascii="Segoe UI" w:hAnsi="Segoe UI" w:cs="Segoe UI"/>
      <w:sz w:val="18"/>
      <w:szCs w:val="18"/>
    </w:rPr>
  </w:style>
  <w:style w:type="paragraph" w:styleId="ListParagraph">
    <w:name w:val="List Paragraph"/>
    <w:basedOn w:val="Normal"/>
    <w:uiPriority w:val="34"/>
    <w:qFormat/>
    <w:rsid w:val="009A0AE0"/>
    <w:pPr>
      <w:ind w:left="720"/>
      <w:contextualSpacing/>
    </w:pPr>
  </w:style>
  <w:style w:type="character" w:styleId="Hyperlink">
    <w:name w:val="Hyperlink"/>
    <w:basedOn w:val="DefaultParagraphFont"/>
    <w:uiPriority w:val="99"/>
    <w:unhideWhenUsed/>
    <w:rsid w:val="00A32D71"/>
    <w:rPr>
      <w:color w:val="0563C1" w:themeColor="hyperlink"/>
      <w:u w:val="single"/>
    </w:rPr>
  </w:style>
  <w:style w:type="character" w:styleId="UnresolvedMention">
    <w:name w:val="Unresolved Mention"/>
    <w:basedOn w:val="DefaultParagraphFont"/>
    <w:uiPriority w:val="99"/>
    <w:semiHidden/>
    <w:unhideWhenUsed/>
    <w:rsid w:val="00A32D71"/>
    <w:rPr>
      <w:color w:val="605E5C"/>
      <w:shd w:val="clear" w:color="auto" w:fill="E1DFDD"/>
    </w:rPr>
  </w:style>
  <w:style w:type="paragraph" w:styleId="Header">
    <w:name w:val="header"/>
    <w:basedOn w:val="Normal"/>
    <w:link w:val="HeaderChar"/>
    <w:uiPriority w:val="99"/>
    <w:unhideWhenUsed/>
    <w:rsid w:val="00902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61"/>
  </w:style>
  <w:style w:type="paragraph" w:styleId="Footer">
    <w:name w:val="footer"/>
    <w:basedOn w:val="Normal"/>
    <w:link w:val="FooterChar"/>
    <w:uiPriority w:val="99"/>
    <w:unhideWhenUsed/>
    <w:rsid w:val="00902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opennewtow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opennewtow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onContributor xmlns="ef72b20c-e216-45d4-b492-475788707f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2C4433F51AE4F878A0ACA1D697258" ma:contentTypeVersion="14" ma:contentTypeDescription="Create a new document." ma:contentTypeScope="" ma:versionID="b65d1802141f80d268ea0cc01b3fb9a9">
  <xsd:schema xmlns:xsd="http://www.w3.org/2001/XMLSchema" xmlns:xs="http://www.w3.org/2001/XMLSchema" xmlns:p="http://schemas.microsoft.com/office/2006/metadata/properties" xmlns:ns2="be6afe40-80aa-4b7d-8c29-5c750e47877a" xmlns:ns3="ef72b20c-e216-45d4-b492-475788707f08" targetNamespace="http://schemas.microsoft.com/office/2006/metadata/properties" ma:root="true" ma:fieldsID="e50f2a15778d61effd0b0488ddbbff23" ns2:_="" ns3:_="">
    <xsd:import namespace="be6afe40-80aa-4b7d-8c29-5c750e47877a"/>
    <xsd:import namespace="ef72b20c-e216-45d4-b492-47578870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sonContributo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afe40-80aa-4b7d-8c29-5c750e4787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2b20c-e216-45d4-b492-47578870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onContributor" ma:index="20" nillable="true" ma:displayName="Notes on Contributor" ma:description="SP Energy information&#10;" ma:format="Dropdown" ma:internalName="NotesonContributor">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35E42-BCC6-4E59-9433-8B34AE7B4F39}">
  <ds:schemaRefs>
    <ds:schemaRef ds:uri="http://schemas.microsoft.com/office/2006/metadata/properties"/>
    <ds:schemaRef ds:uri="http://schemas.microsoft.com/office/infopath/2007/PartnerControls"/>
    <ds:schemaRef ds:uri="ef72b20c-e216-45d4-b492-475788707f08"/>
  </ds:schemaRefs>
</ds:datastoreItem>
</file>

<file path=customXml/itemProps2.xml><?xml version="1.0" encoding="utf-8"?>
<ds:datastoreItem xmlns:ds="http://schemas.openxmlformats.org/officeDocument/2006/customXml" ds:itemID="{1BF9BAC5-2AF8-411F-B40C-17916E28C125}">
  <ds:schemaRefs>
    <ds:schemaRef ds:uri="http://schemas.microsoft.com/sharepoint/v3/contenttype/forms"/>
  </ds:schemaRefs>
</ds:datastoreItem>
</file>

<file path=customXml/itemProps3.xml><?xml version="1.0" encoding="utf-8"?>
<ds:datastoreItem xmlns:ds="http://schemas.openxmlformats.org/officeDocument/2006/customXml" ds:itemID="{7146DEF1-79E2-49DE-ACFB-240745E82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afe40-80aa-4b7d-8c29-5c750e47877a"/>
    <ds:schemaRef ds:uri="ef72b20c-e216-45d4-b492-47578870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Cadman</dc:creator>
  <cp:keywords/>
  <dc:description/>
  <cp:lastModifiedBy>Kerala Irwin</cp:lastModifiedBy>
  <cp:revision>2</cp:revision>
  <dcterms:created xsi:type="dcterms:W3CDTF">2022-03-15T13:40:00Z</dcterms:created>
  <dcterms:modified xsi:type="dcterms:W3CDTF">2022-03-15T13:40:00Z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0x0101004662C4433F51AE4F878A0ACA1D697258</vt:lpwstr>
  </property>
</Properties>
</file>